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bookmarkStart w:id="0" w:name="EB3ace3d43b98b41779337deb808be6fa3"/>
      <w:r>
        <w:rPr>
          <w:rFonts w:hint="eastAsia" w:ascii="Calibri" w:hAnsi="Calibri" w:eastAsia="宋体" w:cs="Times New Roman"/>
          <w:color w:val="000000"/>
          <w:sz w:val="20"/>
          <w:szCs w:val="22"/>
          <w:highlight w:val="none"/>
        </w:rPr>
        <w:t xml:space="preserve"> </w:t>
      </w:r>
      <w:bookmarkEnd w:id="0"/>
      <w:r/>
      <w:bookmarkStart w:id="1" w:name="EB57dd2a69e2b54b0cb3f5c2f03a1ab7bf"/>
      <w:r>
        <w:rPr>
          <w:rFonts w:hint="eastAsia" w:ascii="Calibri" w:hAnsi="Calibri" w:eastAsia="宋体" w:cs="Times New Roman"/>
          <w:color w:val="000000"/>
          <w:sz w:val="20"/>
          <w:szCs w:val="22"/>
          <w:highlight w:val="none"/>
        </w:rPr>
        <w:t xml:space="preserve"> </w:t>
      </w:r>
      <w:bookmarkEnd w:id="1"/>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ind w:firstLine="1506"/>
        <w:rPr>
          <w:rFonts w:hint="default" w:ascii="Times New Roman" w:hAnsi="Times New Roman" w:eastAsia="宋体" w:cs="宋体"/>
          <w:b/>
          <w:color w:val="000000"/>
          <w:sz w:val="30"/>
          <w:szCs w:val="30"/>
          <w:highlight w:val="none"/>
        </w:rPr>
      </w:pPr>
      <w:r>
        <w:rPr>
          <w:rFonts w:hint="default" w:ascii="Times New Roman" w:hAnsi="Times New Roman" w:eastAsia="宋体" w:cs="宋体"/>
          <w:b/>
          <w:color w:val="000000"/>
          <w:sz w:val="30"/>
          <w:szCs w:val="30"/>
          <w:highlight w:val="none"/>
        </w:rPr>
      </w:r>
      <w:r/>
    </w:p>
    <w:p>
      <w:pPr>
        <w:ind w:firstLine="1506"/>
        <w:rPr>
          <w:rFonts w:hint="default" w:ascii="Times New Roman" w:hAnsi="Times New Roman" w:eastAsia="宋体" w:cs="宋体"/>
          <w:b/>
          <w:color w:val="000000"/>
          <w:sz w:val="30"/>
          <w:szCs w:val="30"/>
          <w:highlight w:val="none"/>
        </w:rPr>
      </w:pPr>
      <w:r>
        <w:rPr>
          <w:rFonts w:hint="default" w:ascii="Times New Roman" w:hAnsi="Times New Roman" w:eastAsia="宋体" w:cs="宋体"/>
          <w:b/>
          <w:color w:val="000000"/>
          <w:sz w:val="30"/>
          <w:szCs w:val="30"/>
          <w:highlight w:val="none"/>
        </w:rPr>
      </w:r>
      <w:r/>
    </w:p>
    <w:p>
      <w:pPr>
        <w:jc w:val="center"/>
        <w:spacing w:before="120" w:after="120" w:line="360" w:lineRule="auto"/>
        <w:widowControl w:val="off"/>
        <w:rPr>
          <w:rFonts w:hint="eastAsia" w:ascii="宋体" w:hAnsi="宋体" w:eastAsia="宋体" w:cs="宋体"/>
          <w:b/>
          <w:bCs/>
          <w:sz w:val="32"/>
          <w:szCs w:val="24"/>
          <w:highlight w:val="none"/>
          <w:lang w:val="en-US" w:eastAsia="zh-CN" w:bidi="ar-SA"/>
        </w:rPr>
      </w:pPr>
      <w:r>
        <w:rPr>
          <w:rFonts w:hint="eastAsia" w:ascii="Times New Roman" w:hAnsi="Times New Roman" w:eastAsia="宋体" w:cs="宋体"/>
          <w:b/>
          <w:color w:val="000000"/>
          <w:sz w:val="30"/>
          <w:szCs w:val="30"/>
          <w:highlight w:val="none"/>
          <w:lang w:val="en-US" w:eastAsia="zh-CN" w:bidi="ar-SA"/>
        </w:rPr>
        <w:t xml:space="preserve">项目名称：</w:t>
      </w:r>
      <w:r>
        <w:rPr>
          <w:rFonts w:hint="eastAsia" w:ascii="宋体" w:hAnsi="宋体" w:eastAsia="宋体" w:cs="宋体"/>
          <w:b/>
          <w:bCs/>
          <w:sz w:val="32"/>
          <w:szCs w:val="24"/>
          <w:highlight w:val="none"/>
          <w:lang w:val="en-US" w:eastAsia="zh-CN" w:bidi="ar-SA"/>
        </w:rPr>
        <w:t xml:space="preserve">沭阳县沂涛镇智能化育苗中心项目(设备采购)</w:t>
      </w:r>
      <w:r/>
    </w:p>
    <w:p>
      <w:pPr>
        <w:ind w:firstLine="1506"/>
        <w:rPr>
          <w:rFonts w:hint="default" w:ascii="Calibri" w:hAnsi="Calibri" w:eastAsia="宋体" w:cs="Times New Roman"/>
          <w:b/>
          <w:color w:val="000000"/>
          <w:sz w:val="30"/>
          <w:szCs w:val="30"/>
          <w:highlight w:val="none"/>
        </w:rPr>
      </w:pPr>
      <w:r>
        <w:rPr>
          <w:rFonts w:hint="default" w:ascii="Calibri" w:hAnsi="Calibri" w:eastAsia="宋体" w:cs="Times New Roman"/>
          <w:b/>
          <w:color w:val="000000"/>
          <w:sz w:val="30"/>
          <w:szCs w:val="30"/>
          <w:highlight w:val="none"/>
        </w:rPr>
      </w:r>
      <w:r/>
    </w:p>
    <w:p>
      <w:pPr>
        <w:ind w:firstLine="1506"/>
        <w:rPr>
          <w:rFonts w:hint="default" w:ascii="Times New Roman" w:hAnsi="Times New Roman" w:eastAsia="宋体" w:cs="宋体"/>
          <w:b/>
          <w:color w:val="000000"/>
          <w:sz w:val="30"/>
          <w:szCs w:val="30"/>
          <w:highlight w:val="none"/>
        </w:rPr>
      </w:pPr>
      <w:r>
        <w:rPr>
          <w:rFonts w:hint="default" w:ascii="Times New Roman" w:hAnsi="Times New Roman" w:eastAsia="宋体" w:cs="宋体"/>
          <w:b/>
          <w:color w:val="000000"/>
          <w:sz w:val="30"/>
          <w:szCs w:val="30"/>
          <w:highlight w:val="none"/>
        </w:rPr>
      </w:r>
      <w:r/>
    </w:p>
    <w:p>
      <w:pPr>
        <w:ind w:firstLine="602"/>
        <w:rPr>
          <w:rFonts w:hint="default" w:ascii="Times New Roman" w:hAnsi="Times New Roman" w:eastAsia="宋体" w:cs="宋体"/>
          <w:b/>
          <w:color w:val="000000"/>
          <w:sz w:val="30"/>
          <w:szCs w:val="30"/>
          <w:highlight w:val="none"/>
          <w:lang w:val="en-US" w:eastAsia="zh-CN"/>
        </w:rPr>
      </w:pPr>
      <w:r>
        <w:rPr>
          <w:rFonts w:hint="eastAsia" w:ascii="Times New Roman" w:hAnsi="Times New Roman" w:eastAsia="宋体" w:cs="宋体"/>
          <w:b/>
          <w:color w:val="000000"/>
          <w:sz w:val="30"/>
          <w:szCs w:val="30"/>
          <w:highlight w:val="none"/>
        </w:rPr>
        <w:t xml:space="preserve">项目编号：</w:t>
      </w:r>
      <w:r>
        <w:rPr>
          <w:rFonts w:hint="eastAsia" w:ascii="Times New Roman" w:hAnsi="Times New Roman" w:eastAsia="宋体" w:cs="Times New Roman"/>
          <w:b/>
          <w:color w:val="000000"/>
          <w:sz w:val="30"/>
          <w:szCs w:val="30"/>
          <w:highlight w:val="none"/>
          <w:lang w:eastAsia="zh-CN"/>
        </w:rPr>
        <w:t xml:space="preserve"> JSZC-321322-JSDX-G2026-0009</w:t>
      </w:r>
      <w:r/>
    </w:p>
    <w:p>
      <w:pPr>
        <w:ind w:left="2800" w:hanging="2800"/>
        <w:rPr>
          <w:rFonts w:hint="default" w:ascii="Times New Roman" w:hAnsi="Times New Roman" w:eastAsia="宋体" w:cs="Times New Roman"/>
          <w:color w:val="000000"/>
          <w:sz w:val="28"/>
          <w:szCs w:val="28"/>
          <w:highlight w:val="none"/>
        </w:rPr>
      </w:pPr>
      <w:r>
        <w:rPr>
          <w:rFonts w:hint="default" w:ascii="Times New Roman" w:hAnsi="Times New Roman" w:eastAsia="宋体" w:cs="Times New Roman"/>
          <w:color w:val="000000"/>
          <w:sz w:val="28"/>
          <w:szCs w:val="28"/>
          <w:highlight w:val="none"/>
        </w:rPr>
      </w:r>
      <w:r/>
    </w:p>
    <w:p>
      <w:pPr>
        <w:ind w:left="2800" w:hanging="2800"/>
        <w:rPr>
          <w:rFonts w:hint="default" w:ascii="Calibri" w:hAnsi="Calibri" w:eastAsia="宋体" w:cs="Times New Roman"/>
          <w:b/>
          <w:color w:val="000000"/>
          <w:sz w:val="28"/>
          <w:szCs w:val="28"/>
          <w:highlight w:val="none"/>
        </w:rPr>
      </w:pPr>
      <w:r>
        <w:rPr>
          <w:rFonts w:hint="default" w:ascii="Times New Roman" w:hAnsi="Times New Roman" w:eastAsia="宋体" w:cs="Times New Roman"/>
          <w:color w:val="000000"/>
          <w:sz w:val="28"/>
          <w:szCs w:val="28"/>
          <w:highlight w:val="none"/>
        </w:rPr>
        <w:t xml:space="preserve">       </w:t>
      </w:r>
      <w:r>
        <w:rPr>
          <w:rFonts w:hint="eastAsia" w:ascii="Times New Roman" w:hAnsi="Times New Roman" w:eastAsia="宋体" w:cs="Times New Roman"/>
          <w:color w:val="000000"/>
          <w:sz w:val="28"/>
          <w:szCs w:val="28"/>
          <w:highlight w:val="none"/>
        </w:rPr>
        <w:t xml:space="preserve">   </w:t>
      </w:r>
      <w:r>
        <w:rPr>
          <w:rFonts w:hint="default" w:ascii="Times New Roman" w:hAnsi="Times New Roman" w:eastAsia="宋体" w:cs="Times New Roman"/>
          <w:b/>
          <w:color w:val="000000"/>
          <w:sz w:val="28"/>
          <w:szCs w:val="28"/>
          <w:highlight w:val="none"/>
        </w:rPr>
        <w:t xml:space="preserve"> </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956"/>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Times New Roman" w:hAnsi="Times New Roman" w:eastAsia="宋体" w:cs="Times New Roman"/>
                <w:b/>
                <w:bCs/>
                <w:color w:val="000000"/>
                <w:spacing w:val="45"/>
                <w:sz w:val="32"/>
                <w:szCs w:val="24"/>
                <w:highlight w:val="none"/>
              </w:rPr>
              <w:t xml:space="preserve">采  购 人</w:t>
            </w:r>
            <w:r>
              <w:rPr>
                <w:rFonts w:hint="eastAsia" w:ascii="Times New Roman" w:hAnsi="Times New Roman" w:eastAsia="宋体" w:cs="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沭阳县</w:t>
            </w:r>
            <w:r>
              <w:rPr>
                <w:rFonts w:hint="eastAsia" w:ascii="Times New Roman" w:hAnsi="Times New Roman" w:eastAsia="宋体" w:cs="Times New Roman"/>
                <w:b/>
                <w:bCs/>
                <w:color w:val="000000"/>
                <w:sz w:val="32"/>
                <w:szCs w:val="24"/>
                <w:highlight w:val="none"/>
                <w:lang w:val="en-US" w:eastAsia="zh-CN"/>
              </w:rPr>
              <w:t xml:space="preserve">沂涛</w:t>
            </w:r>
            <w:r>
              <w:rPr>
                <w:rFonts w:hint="eastAsia" w:ascii="Times New Roman" w:hAnsi="Times New Roman" w:eastAsia="宋体" w:cs="Times New Roman"/>
                <w:b/>
                <w:bCs/>
                <w:color w:val="000000"/>
                <w:sz w:val="32"/>
                <w:szCs w:val="24"/>
                <w:highlight w:val="none"/>
              </w:rPr>
              <w:t xml:space="preserve">镇人民政府</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default" w:ascii="Times New Roman" w:hAnsi="Times New Roman" w:eastAsia="宋体" w:cs="Times New Roman"/>
                <w:b/>
                <w:bCs/>
                <w:color w:val="000000"/>
                <w:spacing w:val="45"/>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Times New Roman" w:hAnsi="Times New Roman" w:eastAsia="宋体" w:cs="Times New Roman"/>
                <w:b/>
                <w:bCs/>
                <w:color w:val="000000"/>
                <w:sz w:val="32"/>
                <w:szCs w:val="24"/>
                <w:highlight w:val="none"/>
                <w:lang w:val="en-US" w:eastAsia="zh-CN"/>
              </w:rPr>
            </w:pPr>
            <w:r>
              <w:rPr>
                <w:rFonts w:hint="eastAsia" w:ascii="Times New Roman" w:hAnsi="Times New Roman" w:eastAsia="宋体" w:cs="Times New Roman"/>
                <w:b/>
                <w:bCs/>
                <w:color w:val="000000"/>
                <w:sz w:val="32"/>
                <w:szCs w:val="24"/>
                <w:highlight w:val="none"/>
                <w:lang w:val="en-US" w:eastAsia="zh-CN"/>
              </w:rPr>
              <w:t xml:space="preserve">江苏鼎新工程咨询有限公司</w:t>
            </w:r>
            <w:r/>
          </w:p>
        </w:tc>
      </w:tr>
    </w:tbl>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before="120" w:after="120" w:line="360" w:lineRule="auto"/>
        <w:rPr>
          <w:rFonts w:hint="default" w:ascii="Arial" w:hAnsi="Arial" w:eastAsia="宋体" w:cs="Times New Roman"/>
          <w:b/>
          <w:color w:val="000000"/>
          <w:sz w:val="32"/>
          <w:szCs w:val="24"/>
          <w:highlight w:val="none"/>
        </w:rPr>
      </w:pPr>
      <w:r>
        <w:rPr>
          <w:rFonts w:hint="default" w:ascii="Arial" w:hAnsi="Arial" w:eastAsia="宋体" w:cs="Times New Roman"/>
          <w:b/>
          <w:color w:val="000000"/>
          <w:sz w:val="32"/>
          <w:szCs w:val="24"/>
          <w:highlight w:val="none"/>
        </w:rPr>
      </w:r>
      <w:r/>
    </w:p>
    <w:p>
      <w:pPr>
        <w:jc w:val="center"/>
        <w:spacing w:before="120" w:after="120" w:line="360" w:lineRule="auto"/>
        <w:rPr>
          <w:rFonts w:hint="default" w:ascii="Arial" w:hAnsi="Arial" w:eastAsia="宋体" w:cs="Times New Roman"/>
          <w:b/>
          <w:color w:val="000000"/>
          <w:sz w:val="32"/>
          <w:szCs w:val="24"/>
          <w:highlight w:val="none"/>
        </w:rPr>
      </w:pPr>
      <w:r>
        <w:rPr>
          <w:rFonts w:hint="default" w:ascii="Arial" w:hAnsi="Arial" w:eastAsia="宋体" w:cs="Times New Roman"/>
          <w:b/>
          <w:color w:val="000000"/>
          <w:sz w:val="32"/>
          <w:szCs w:val="24"/>
          <w:highlight w:val="none"/>
        </w:rPr>
      </w:r>
      <w:r/>
    </w:p>
    <w:p>
      <w:pPr>
        <w:jc w:val="center"/>
        <w:spacing w:before="120" w:after="120" w:line="360" w:lineRule="auto"/>
        <w:rPr>
          <w:rFonts w:hint="default" w:ascii="Arial" w:hAnsi="Arial" w:eastAsia="宋体" w:cs="Times New Roman"/>
          <w:b/>
          <w:color w:val="000000"/>
          <w:sz w:val="32"/>
          <w:szCs w:val="24"/>
          <w:highlight w:val="none"/>
        </w:rPr>
      </w:pPr>
      <w:r>
        <w:rPr>
          <w:rFonts w:hint="default" w:ascii="Arial" w:hAnsi="Arial" w:eastAsia="宋体" w:cs="Times New Roman"/>
          <w:b/>
          <w:color w:val="000000"/>
          <w:sz w:val="32"/>
          <w:szCs w:val="24"/>
          <w:highlight w:val="none"/>
        </w:rPr>
      </w:r>
      <w:r/>
    </w:p>
    <w:p>
      <w:pPr>
        <w:jc w:val="center"/>
        <w:spacing w:before="120" w:after="120" w:line="360" w:lineRule="auto"/>
        <w:rPr>
          <w:rFonts w:hint="default" w:ascii="Arial" w:hAnsi="Arial" w:eastAsia="宋体" w:cs="Times New Roman"/>
          <w:b/>
          <w:color w:val="000000"/>
          <w:sz w:val="32"/>
          <w:szCs w:val="24"/>
          <w:highlight w:val="none"/>
        </w:rPr>
      </w:pPr>
      <w:r>
        <w:rPr>
          <w:rFonts w:hint="default" w:ascii="Arial" w:hAnsi="Arial" w:eastAsia="宋体" w:cs="Times New Roman"/>
          <w:b/>
          <w:color w:val="000000"/>
          <w:sz w:val="32"/>
          <w:szCs w:val="24"/>
          <w:highlight w:val="none"/>
        </w:rPr>
      </w:r>
      <w:r/>
    </w:p>
    <w:p>
      <w:pPr>
        <w:jc w:val="center"/>
        <w:spacing w:before="120" w:after="120" w:line="360" w:lineRule="auto"/>
        <w:rPr>
          <w:rFonts w:hint="default" w:ascii="Arial" w:hAnsi="Arial" w:eastAsia="宋体" w:cs="Times New Roman"/>
          <w:b/>
          <w:color w:val="000000"/>
          <w:sz w:val="32"/>
          <w:szCs w:val="24"/>
          <w:highlight w:val="none"/>
        </w:rPr>
      </w:pPr>
      <w:r>
        <w:rPr>
          <w:rFonts w:hint="default" w:ascii="Arial" w:hAnsi="Arial" w:eastAsia="宋体" w:cs="Times New Roman"/>
          <w:b/>
          <w:color w:val="000000"/>
          <w:sz w:val="32"/>
          <w:szCs w:val="24"/>
          <w:highlight w:val="none"/>
        </w:rPr>
        <w:t xml:space="preserve">202</w:t>
      </w:r>
      <w:r>
        <w:rPr>
          <w:rFonts w:hint="eastAsia" w:ascii="Arial" w:hAnsi="Arial" w:eastAsia="宋体" w:cs="Times New Roman"/>
          <w:b/>
          <w:color w:val="000000"/>
          <w:sz w:val="32"/>
          <w:szCs w:val="24"/>
          <w:highlight w:val="none"/>
          <w:lang w:val="en-US" w:eastAsia="zh-CN"/>
        </w:rPr>
        <w:t xml:space="preserve">6</w:t>
      </w:r>
      <w:r>
        <w:rPr>
          <w:rFonts w:hint="eastAsia" w:ascii="Arial" w:hAnsi="Arial" w:eastAsia="宋体" w:cs="宋体"/>
          <w:b/>
          <w:color w:val="000000"/>
          <w:sz w:val="32"/>
          <w:szCs w:val="24"/>
          <w:highlight w:val="none"/>
        </w:rPr>
        <w:t xml:space="preserve">年</w:t>
      </w:r>
      <w:r>
        <w:rPr>
          <w:rFonts w:hint="eastAsia" w:ascii="Arial" w:hAnsi="Arial" w:eastAsia="宋体" w:cs="宋体"/>
          <w:b/>
          <w:color w:val="000000"/>
          <w:sz w:val="32"/>
          <w:szCs w:val="24"/>
          <w:highlight w:val="none"/>
          <w:lang w:val="en-US" w:eastAsia="zh-CN"/>
        </w:rPr>
        <w:t xml:space="preserve">5</w:t>
      </w:r>
      <w:r>
        <w:rPr>
          <w:rFonts w:hint="eastAsia" w:ascii="Arial" w:hAnsi="Arial" w:eastAsia="宋体" w:cs="宋体"/>
          <w:b/>
          <w:color w:val="000000"/>
          <w:sz w:val="32"/>
          <w:szCs w:val="24"/>
          <w:highlight w:val="none"/>
        </w:rPr>
        <w:t xml:space="preserve">月</w:t>
      </w:r>
      <w:r>
        <w:rPr>
          <w:rFonts w:hint="eastAsia" w:ascii="Arial" w:hAnsi="Arial" w:eastAsia="宋体" w:cs="宋体"/>
          <w:b/>
          <w:color w:val="000000"/>
          <w:sz w:val="32"/>
          <w:szCs w:val="24"/>
          <w:highlight w:val="none"/>
          <w:lang w:val="en-US" w:eastAsia="zh-CN"/>
        </w:rPr>
        <w:t xml:space="preserve">15</w:t>
      </w:r>
      <w:r>
        <w:rPr>
          <w:rFonts w:hint="eastAsia" w:ascii="Arial" w:hAnsi="Arial" w:eastAsia="宋体" w:cs="宋体"/>
          <w:b/>
          <w:color w:val="000000"/>
          <w:sz w:val="32"/>
          <w:szCs w:val="24"/>
          <w:highlight w:val="none"/>
        </w:rPr>
        <w:t xml:space="preserve">日</w:t>
      </w:r>
      <w:r/>
    </w:p>
    <w:p>
      <w:pPr>
        <w:jc w:val="center"/>
        <w:spacing w:before="120" w:after="120" w:line="360" w:lineRule="auto"/>
        <w:rPr>
          <w:rFonts w:hint="default" w:ascii="Arial" w:hAnsi="Arial" w:eastAsia="宋体" w:cs="Times New Roman"/>
          <w:b/>
          <w:color w:val="000000"/>
          <w:sz w:val="32"/>
          <w:szCs w:val="24"/>
          <w:highlight w:val="none"/>
        </w:rPr>
      </w:pPr>
      <w:r>
        <w:rPr>
          <w:rFonts w:hint="default" w:ascii="Arial" w:hAnsi="Arial" w:eastAsia="宋体" w:cs="Times New Roman"/>
          <w:b/>
          <w:color w:val="000000"/>
          <w:sz w:val="32"/>
          <w:szCs w:val="24"/>
          <w:highlight w:val="none"/>
        </w:rPr>
      </w:r>
      <w:r/>
    </w:p>
    <w:p>
      <w:pPr>
        <w:jc w:val="center"/>
        <w:keepLines/>
        <w:keepNext/>
        <w:pageBreakBefore/>
        <w:rPr>
          <w:rFonts w:hint="default"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t xml:space="preserve">目 录</w:t>
      </w:r>
      <w:r/>
    </w:p>
    <w:p>
      <w:pPr>
        <w:jc w:val="left"/>
        <w:spacing w:before="120" w:after="120" w:line="600" w:lineRule="exact"/>
        <w:widowControl w:val="off"/>
        <w:tabs>
          <w:tab w:val="right" w:pos="9185" w:leader="dot"/>
        </w:tabs>
        <w:rPr>
          <w:rFonts w:hint="default" w:ascii="Times New Roman" w:hAnsi="Times New Roman" w:eastAsia="黑体" w:cs="Calibri"/>
          <w:b w:val="0"/>
          <w:bCs w:val="0"/>
          <w:caps/>
          <w:color w:val="000000"/>
          <w:sz w:val="32"/>
          <w:szCs w:val="20"/>
          <w:highlight w:val="none"/>
          <w:lang w:val="en-US" w:eastAsia="zh-CN" w:bidi="ar-SA"/>
        </w:rPr>
      </w:pPr>
      <w:r>
        <w:rPr>
          <w:rFonts w:hint="default" w:ascii="Calibri" w:hAnsi="Calibri" w:eastAsia="宋体" w:cs="Calibri"/>
          <w:b/>
          <w:bCs/>
          <w:caps/>
          <w:color w:val="000000"/>
          <w:sz w:val="20"/>
          <w:szCs w:val="20"/>
          <w:highlight w:val="none"/>
          <w:lang w:val="en-US" w:eastAsia="zh-CN" w:bidi="ar-SA"/>
        </w:rPr>
        <w:fldChar w:fldCharType="begin"/>
      </w:r>
      <w:r>
        <w:rPr>
          <w:rFonts w:hint="default" w:ascii="Calibri" w:hAnsi="Calibri" w:eastAsia="宋体" w:cs="Calibri"/>
          <w:b/>
          <w:bCs/>
          <w:caps/>
          <w:color w:val="000000"/>
          <w:sz w:val="20"/>
          <w:szCs w:val="20"/>
          <w:highlight w:val="none"/>
          <w:lang w:val="en-US" w:eastAsia="zh-CN" w:bidi="ar-SA"/>
        </w:rPr>
        <w:instrText xml:space="preserve">TOC \o "1-1" \h \u </w:instrText>
      </w:r>
      <w:r>
        <w:rPr>
          <w:rFonts w:hint="default" w:ascii="Calibri" w:hAnsi="Calibri" w:eastAsia="宋体" w:cs="Calibri"/>
          <w:b/>
          <w:bCs/>
          <w:caps/>
          <w:color w:val="000000"/>
          <w:sz w:val="20"/>
          <w:szCs w:val="20"/>
          <w:highlight w:val="none"/>
          <w:lang w:val="en-US" w:eastAsia="zh-CN" w:bidi="ar-SA"/>
        </w:rPr>
        <w:fldChar w:fldCharType="separate"/>
      </w: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HYPERLINK \l _Toc10813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eastAsia" w:ascii="Times New Roman" w:hAnsi="Times New Roman" w:eastAsia="黑体" w:cs="Calibri"/>
          <w:b w:val="0"/>
          <w:bCs w:val="0"/>
          <w:caps/>
          <w:color w:val="000000"/>
          <w:sz w:val="32"/>
          <w:szCs w:val="20"/>
          <w:highlight w:val="none"/>
          <w:lang w:val="en-US" w:eastAsia="zh-CN" w:bidi="ar-SA"/>
        </w:rPr>
        <w:t xml:space="preserve">第一章  投标邀请</w:t>
      </w:r>
      <w:r>
        <w:rPr>
          <w:rFonts w:hint="default" w:ascii="Times New Roman" w:hAnsi="Times New Roman" w:eastAsia="黑体" w:cs="Calibri"/>
          <w:b w:val="0"/>
          <w:bCs w:val="0"/>
          <w:caps/>
          <w:color w:val="000000"/>
          <w:sz w:val="32"/>
          <w:szCs w:val="20"/>
          <w:highlight w:val="none"/>
          <w:lang w:val="en-US" w:eastAsia="zh-CN" w:bidi="ar-SA"/>
        </w:rPr>
        <w:tab/>
      </w: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PAGEREF _Toc10813 \h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default" w:ascii="Times New Roman" w:hAnsi="Times New Roman" w:eastAsia="黑体" w:cs="Calibri"/>
          <w:b w:val="0"/>
          <w:bCs w:val="0"/>
          <w:caps/>
          <w:color w:val="000000"/>
          <w:sz w:val="32"/>
          <w:szCs w:val="20"/>
          <w:highlight w:val="none"/>
          <w:lang w:val="en-US" w:eastAsia="zh-CN" w:bidi="ar-SA"/>
        </w:rPr>
        <w:t xml:space="preserve">3</w:t>
      </w:r>
      <w:r>
        <w:rPr>
          <w:rFonts w:hint="default" w:ascii="Times New Roman" w:hAnsi="Times New Roman" w:eastAsia="黑体" w:cs="Calibri"/>
          <w:b w:val="0"/>
          <w:bCs w:val="0"/>
          <w:caps/>
          <w:color w:val="000000"/>
          <w:sz w:val="32"/>
          <w:szCs w:val="20"/>
          <w:highlight w:val="none"/>
          <w:lang w:val="en-US" w:eastAsia="zh-CN" w:bidi="ar-SA"/>
        </w:rPr>
        <w:fldChar w:fldCharType="end"/>
      </w:r>
      <w:r>
        <w:rPr>
          <w:rFonts w:hint="default" w:ascii="Times New Roman" w:hAnsi="Times New Roman" w:eastAsia="黑体" w:cs="Calibri"/>
          <w:b w:val="0"/>
          <w:bCs w:val="0"/>
          <w:caps/>
          <w:color w:val="000000"/>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default" w:ascii="Times New Roman" w:hAnsi="Times New Roman" w:eastAsia="黑体" w:cs="Calibri"/>
          <w:b w:val="0"/>
          <w:bCs w:val="0"/>
          <w:caps/>
          <w:color w:val="000000"/>
          <w:sz w:val="32"/>
          <w:szCs w:val="20"/>
          <w:highlight w:val="none"/>
          <w:lang w:val="en-US" w:eastAsia="zh-CN" w:bidi="ar-SA"/>
        </w:rPr>
      </w:pP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HYPERLINK \l _Toc9425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eastAsia" w:ascii="Times New Roman" w:hAnsi="Times New Roman" w:eastAsia="黑体" w:cs="Calibri"/>
          <w:b w:val="0"/>
          <w:bCs w:val="0"/>
          <w:caps/>
          <w:color w:val="000000"/>
          <w:sz w:val="32"/>
          <w:szCs w:val="20"/>
          <w:highlight w:val="none"/>
          <w:lang w:val="en-US" w:eastAsia="zh-CN" w:bidi="ar-SA"/>
        </w:rPr>
        <w:t xml:space="preserve">第二章  投标人须知</w:t>
      </w:r>
      <w:r>
        <w:rPr>
          <w:rFonts w:hint="default" w:ascii="Times New Roman" w:hAnsi="Times New Roman" w:eastAsia="黑体" w:cs="Calibri"/>
          <w:b w:val="0"/>
          <w:bCs w:val="0"/>
          <w:caps/>
          <w:color w:val="000000"/>
          <w:sz w:val="32"/>
          <w:szCs w:val="20"/>
          <w:highlight w:val="none"/>
          <w:lang w:val="en-US" w:eastAsia="zh-CN" w:bidi="ar-SA"/>
        </w:rPr>
        <w:tab/>
      </w: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PAGEREF _Toc9425 \h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default" w:ascii="Times New Roman" w:hAnsi="Times New Roman" w:eastAsia="黑体" w:cs="Calibri"/>
          <w:b w:val="0"/>
          <w:bCs w:val="0"/>
          <w:caps/>
          <w:color w:val="000000"/>
          <w:sz w:val="32"/>
          <w:szCs w:val="20"/>
          <w:highlight w:val="none"/>
          <w:lang w:val="en-US" w:eastAsia="zh-CN" w:bidi="ar-SA"/>
        </w:rPr>
        <w:t xml:space="preserve">6</w:t>
      </w:r>
      <w:r>
        <w:rPr>
          <w:rFonts w:hint="default" w:ascii="Times New Roman" w:hAnsi="Times New Roman" w:eastAsia="黑体" w:cs="Calibri"/>
          <w:b w:val="0"/>
          <w:bCs w:val="0"/>
          <w:caps/>
          <w:color w:val="000000"/>
          <w:sz w:val="32"/>
          <w:szCs w:val="20"/>
          <w:highlight w:val="none"/>
          <w:lang w:val="en-US" w:eastAsia="zh-CN" w:bidi="ar-SA"/>
        </w:rPr>
        <w:fldChar w:fldCharType="end"/>
      </w:r>
      <w:r>
        <w:rPr>
          <w:rFonts w:hint="default" w:ascii="Times New Roman" w:hAnsi="Times New Roman" w:eastAsia="黑体" w:cs="Calibri"/>
          <w:b w:val="0"/>
          <w:bCs w:val="0"/>
          <w:caps/>
          <w:color w:val="000000"/>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default" w:ascii="Times New Roman" w:hAnsi="Times New Roman" w:eastAsia="黑体" w:cs="Calibri"/>
          <w:b w:val="0"/>
          <w:bCs w:val="0"/>
          <w:caps/>
          <w:color w:val="000000"/>
          <w:sz w:val="32"/>
          <w:szCs w:val="20"/>
          <w:highlight w:val="none"/>
          <w:lang w:val="en-US" w:eastAsia="zh-CN" w:bidi="ar-SA"/>
        </w:rPr>
      </w:pP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HYPERLINK \l _Toc17996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eastAsia" w:ascii="Times New Roman" w:hAnsi="Times New Roman" w:eastAsia="黑体" w:cs="Times New Roman"/>
          <w:b w:val="0"/>
          <w:bCs w:val="0"/>
          <w:caps/>
          <w:color w:val="000000"/>
          <w:sz w:val="32"/>
          <w:szCs w:val="44"/>
          <w:highlight w:val="none"/>
          <w:lang w:val="en-US" w:eastAsia="zh-CN" w:bidi="ar-SA"/>
        </w:rPr>
        <w:t xml:space="preserve">第三章  资格审查及评标办法</w:t>
      </w:r>
      <w:r>
        <w:rPr>
          <w:rFonts w:hint="default" w:ascii="Times New Roman" w:hAnsi="Times New Roman" w:eastAsia="黑体" w:cs="Calibri"/>
          <w:b w:val="0"/>
          <w:bCs w:val="0"/>
          <w:caps/>
          <w:color w:val="000000"/>
          <w:sz w:val="32"/>
          <w:szCs w:val="20"/>
          <w:highlight w:val="none"/>
          <w:lang w:val="en-US" w:eastAsia="zh-CN" w:bidi="ar-SA"/>
        </w:rPr>
        <w:tab/>
      </w: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PAGEREF _Toc17996 \h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default" w:ascii="Times New Roman" w:hAnsi="Times New Roman" w:eastAsia="黑体" w:cs="Calibri"/>
          <w:b w:val="0"/>
          <w:bCs w:val="0"/>
          <w:caps/>
          <w:color w:val="000000"/>
          <w:sz w:val="32"/>
          <w:szCs w:val="20"/>
          <w:highlight w:val="none"/>
          <w:lang w:val="en-US" w:eastAsia="zh-CN" w:bidi="ar-SA"/>
        </w:rPr>
        <w:t xml:space="preserve">19</w:t>
      </w:r>
      <w:r>
        <w:rPr>
          <w:rFonts w:hint="default" w:ascii="Times New Roman" w:hAnsi="Times New Roman" w:eastAsia="黑体" w:cs="Calibri"/>
          <w:b w:val="0"/>
          <w:bCs w:val="0"/>
          <w:caps/>
          <w:color w:val="000000"/>
          <w:sz w:val="32"/>
          <w:szCs w:val="20"/>
          <w:highlight w:val="none"/>
          <w:lang w:val="en-US" w:eastAsia="zh-CN" w:bidi="ar-SA"/>
        </w:rPr>
        <w:fldChar w:fldCharType="end"/>
      </w:r>
      <w:r>
        <w:rPr>
          <w:rFonts w:hint="default" w:ascii="Times New Roman" w:hAnsi="Times New Roman" w:eastAsia="黑体" w:cs="Calibri"/>
          <w:b w:val="0"/>
          <w:bCs w:val="0"/>
          <w:caps/>
          <w:color w:val="000000"/>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default" w:ascii="Times New Roman" w:hAnsi="Times New Roman" w:eastAsia="黑体" w:cs="Calibri"/>
          <w:b w:val="0"/>
          <w:bCs w:val="0"/>
          <w:caps/>
          <w:color w:val="000000"/>
          <w:sz w:val="32"/>
          <w:szCs w:val="20"/>
          <w:highlight w:val="none"/>
          <w:lang w:val="en-US" w:eastAsia="zh-CN" w:bidi="ar-SA"/>
        </w:rPr>
      </w:pP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HYPERLINK \l _Toc22314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eastAsia" w:ascii="Times New Roman" w:hAnsi="Times New Roman" w:eastAsia="黑体" w:cs="Calibri"/>
          <w:b w:val="0"/>
          <w:bCs w:val="0"/>
          <w:caps/>
          <w:color w:val="000000"/>
          <w:sz w:val="32"/>
          <w:szCs w:val="44"/>
          <w:highlight w:val="none"/>
          <w:lang w:val="en-US" w:eastAsia="zh-CN" w:bidi="ar-SA"/>
        </w:rPr>
        <w:t xml:space="preserve">第四章</w:t>
      </w:r>
      <w:r>
        <w:rPr>
          <w:rFonts w:hint="default" w:ascii="Times New Roman" w:hAnsi="Times New Roman" w:eastAsia="黑体" w:cs="Calibri"/>
          <w:b w:val="0"/>
          <w:bCs w:val="0"/>
          <w:caps/>
          <w:color w:val="000000"/>
          <w:sz w:val="32"/>
          <w:szCs w:val="44"/>
          <w:highlight w:val="none"/>
          <w:lang w:val="en-US" w:eastAsia="zh-CN" w:bidi="ar-SA"/>
        </w:rPr>
        <w:t xml:space="preserve">  </w:t>
      </w:r>
      <w:r>
        <w:rPr>
          <w:rFonts w:hint="eastAsia" w:ascii="Times New Roman" w:hAnsi="Times New Roman" w:eastAsia="黑体" w:cs="Calibri"/>
          <w:b w:val="0"/>
          <w:bCs w:val="0"/>
          <w:caps/>
          <w:color w:val="000000"/>
          <w:sz w:val="32"/>
          <w:szCs w:val="44"/>
          <w:highlight w:val="none"/>
          <w:lang w:val="en-US" w:eastAsia="zh-CN" w:bidi="ar-SA"/>
        </w:rPr>
        <w:t xml:space="preserve">采购需求</w:t>
      </w:r>
      <w:r>
        <w:rPr>
          <w:rFonts w:hint="default" w:ascii="Times New Roman" w:hAnsi="Times New Roman" w:eastAsia="黑体" w:cs="Calibri"/>
          <w:b w:val="0"/>
          <w:bCs w:val="0"/>
          <w:caps/>
          <w:color w:val="000000"/>
          <w:sz w:val="32"/>
          <w:szCs w:val="20"/>
          <w:highlight w:val="none"/>
          <w:lang w:val="en-US" w:eastAsia="zh-CN" w:bidi="ar-SA"/>
        </w:rPr>
        <w:tab/>
      </w: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PAGEREF _Toc22314 \h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default" w:ascii="Times New Roman" w:hAnsi="Times New Roman" w:eastAsia="黑体" w:cs="Calibri"/>
          <w:b w:val="0"/>
          <w:bCs w:val="0"/>
          <w:caps/>
          <w:color w:val="000000"/>
          <w:sz w:val="32"/>
          <w:szCs w:val="20"/>
          <w:highlight w:val="none"/>
          <w:lang w:val="en-US" w:eastAsia="zh-CN" w:bidi="ar-SA"/>
        </w:rPr>
        <w:t xml:space="preserve">21</w:t>
      </w:r>
      <w:r>
        <w:rPr>
          <w:rFonts w:hint="default" w:ascii="Times New Roman" w:hAnsi="Times New Roman" w:eastAsia="黑体" w:cs="Calibri"/>
          <w:b w:val="0"/>
          <w:bCs w:val="0"/>
          <w:caps/>
          <w:color w:val="000000"/>
          <w:sz w:val="32"/>
          <w:szCs w:val="20"/>
          <w:highlight w:val="none"/>
          <w:lang w:val="en-US" w:eastAsia="zh-CN" w:bidi="ar-SA"/>
        </w:rPr>
        <w:fldChar w:fldCharType="end"/>
      </w:r>
      <w:r>
        <w:rPr>
          <w:rFonts w:hint="default" w:ascii="Times New Roman" w:hAnsi="Times New Roman" w:eastAsia="黑体" w:cs="Calibri"/>
          <w:b w:val="0"/>
          <w:bCs w:val="0"/>
          <w:caps/>
          <w:color w:val="000000"/>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default" w:ascii="Times New Roman" w:hAnsi="Times New Roman" w:eastAsia="黑体" w:cs="Calibri"/>
          <w:b w:val="0"/>
          <w:bCs w:val="0"/>
          <w:caps/>
          <w:color w:val="000000"/>
          <w:sz w:val="32"/>
          <w:szCs w:val="20"/>
          <w:highlight w:val="none"/>
          <w:lang w:val="en-US" w:eastAsia="zh-CN" w:bidi="ar-SA"/>
        </w:rPr>
      </w:pP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HYPERLINK \l _Toc2513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eastAsia" w:ascii="Times New Roman" w:hAnsi="Times New Roman" w:eastAsia="黑体" w:cs="Calibri"/>
          <w:b w:val="0"/>
          <w:bCs w:val="0"/>
          <w:caps/>
          <w:color w:val="000000"/>
          <w:sz w:val="32"/>
          <w:szCs w:val="44"/>
          <w:highlight w:val="none"/>
          <w:lang w:val="en-US" w:eastAsia="zh-CN" w:bidi="ar-SA"/>
        </w:rPr>
        <w:t xml:space="preserve">第五章</w:t>
      </w:r>
      <w:r>
        <w:rPr>
          <w:rFonts w:hint="default" w:ascii="Times New Roman" w:hAnsi="Times New Roman" w:eastAsia="黑体" w:cs="Calibri"/>
          <w:b w:val="0"/>
          <w:bCs w:val="0"/>
          <w:caps/>
          <w:color w:val="000000"/>
          <w:sz w:val="32"/>
          <w:szCs w:val="44"/>
          <w:highlight w:val="none"/>
          <w:lang w:val="en-US" w:eastAsia="zh-CN" w:bidi="ar-SA"/>
        </w:rPr>
        <w:t xml:space="preserve">  </w:t>
      </w:r>
      <w:r>
        <w:rPr>
          <w:rFonts w:hint="eastAsia" w:ascii="Times New Roman" w:hAnsi="Times New Roman" w:eastAsia="黑体" w:cs="Calibri"/>
          <w:b w:val="0"/>
          <w:bCs w:val="0"/>
          <w:caps/>
          <w:color w:val="000000"/>
          <w:sz w:val="32"/>
          <w:szCs w:val="44"/>
          <w:highlight w:val="none"/>
          <w:lang w:val="en-US" w:eastAsia="zh-CN" w:bidi="ar-SA"/>
        </w:rPr>
        <w:t xml:space="preserve">合同文本</w:t>
      </w:r>
      <w:r>
        <w:rPr>
          <w:rFonts w:hint="default" w:ascii="Times New Roman" w:hAnsi="Times New Roman" w:eastAsia="黑体" w:cs="Calibri"/>
          <w:b w:val="0"/>
          <w:bCs w:val="0"/>
          <w:caps/>
          <w:color w:val="000000"/>
          <w:sz w:val="32"/>
          <w:szCs w:val="20"/>
          <w:highlight w:val="none"/>
          <w:lang w:val="en-US" w:eastAsia="zh-CN" w:bidi="ar-SA"/>
        </w:rPr>
        <w:tab/>
      </w: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PAGEREF _Toc2513 \h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default" w:ascii="Times New Roman" w:hAnsi="Times New Roman" w:eastAsia="黑体" w:cs="Calibri"/>
          <w:b w:val="0"/>
          <w:bCs w:val="0"/>
          <w:caps/>
          <w:color w:val="000000"/>
          <w:sz w:val="32"/>
          <w:szCs w:val="20"/>
          <w:highlight w:val="none"/>
          <w:lang w:val="en-US" w:eastAsia="zh-CN" w:bidi="ar-SA"/>
        </w:rPr>
        <w:t xml:space="preserve">21</w:t>
      </w:r>
      <w:r>
        <w:rPr>
          <w:rFonts w:hint="default" w:ascii="Times New Roman" w:hAnsi="Times New Roman" w:eastAsia="黑体" w:cs="Calibri"/>
          <w:b w:val="0"/>
          <w:bCs w:val="0"/>
          <w:caps/>
          <w:color w:val="000000"/>
          <w:sz w:val="32"/>
          <w:szCs w:val="20"/>
          <w:highlight w:val="none"/>
          <w:lang w:val="en-US" w:eastAsia="zh-CN" w:bidi="ar-SA"/>
        </w:rPr>
        <w:fldChar w:fldCharType="end"/>
      </w:r>
      <w:r>
        <w:rPr>
          <w:rFonts w:hint="default" w:ascii="Times New Roman" w:hAnsi="Times New Roman" w:eastAsia="黑体" w:cs="Calibri"/>
          <w:b w:val="0"/>
          <w:bCs w:val="0"/>
          <w:caps/>
          <w:color w:val="000000"/>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default" w:ascii="Calibri" w:hAnsi="Calibri" w:eastAsia="宋体" w:cs="Calibri"/>
          <w:b/>
          <w:bCs/>
          <w:caps/>
          <w:color w:val="000000"/>
          <w:sz w:val="20"/>
          <w:szCs w:val="20"/>
          <w:highlight w:val="none"/>
          <w:lang w:val="en-US" w:eastAsia="zh-CN" w:bidi="ar-SA"/>
        </w:rPr>
      </w:pP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HYPERLINK \l _Toc12937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eastAsia" w:ascii="Times New Roman" w:hAnsi="Times New Roman" w:eastAsia="黑体" w:cs="Calibri"/>
          <w:b w:val="0"/>
          <w:bCs w:val="0"/>
          <w:caps/>
          <w:color w:val="000000"/>
          <w:sz w:val="32"/>
          <w:szCs w:val="44"/>
          <w:highlight w:val="none"/>
          <w:lang w:val="en-US" w:eastAsia="zh-CN" w:bidi="ar-SA"/>
        </w:rPr>
        <w:t xml:space="preserve">第六章  投标文件格式</w:t>
      </w:r>
      <w:r>
        <w:rPr>
          <w:rFonts w:hint="default" w:ascii="Times New Roman" w:hAnsi="Times New Roman" w:eastAsia="黑体" w:cs="Calibri"/>
          <w:b w:val="0"/>
          <w:bCs w:val="0"/>
          <w:caps/>
          <w:color w:val="000000"/>
          <w:sz w:val="32"/>
          <w:szCs w:val="20"/>
          <w:highlight w:val="none"/>
          <w:lang w:val="en-US" w:eastAsia="zh-CN" w:bidi="ar-SA"/>
        </w:rPr>
        <w:tab/>
      </w:r>
      <w:r>
        <w:rPr>
          <w:rFonts w:hint="default" w:ascii="Times New Roman" w:hAnsi="Times New Roman" w:eastAsia="黑体" w:cs="Calibri"/>
          <w:b w:val="0"/>
          <w:bCs w:val="0"/>
          <w:caps/>
          <w:color w:val="000000"/>
          <w:sz w:val="32"/>
          <w:szCs w:val="20"/>
          <w:highlight w:val="none"/>
          <w:lang w:val="en-US" w:eastAsia="zh-CN" w:bidi="ar-SA"/>
        </w:rPr>
        <w:fldChar w:fldCharType="begin"/>
      </w:r>
      <w:r>
        <w:rPr>
          <w:rFonts w:hint="default" w:ascii="Times New Roman" w:hAnsi="Times New Roman" w:eastAsia="黑体" w:cs="Calibri"/>
          <w:b w:val="0"/>
          <w:bCs w:val="0"/>
          <w:caps/>
          <w:color w:val="000000"/>
          <w:sz w:val="32"/>
          <w:szCs w:val="20"/>
          <w:highlight w:val="none"/>
          <w:lang w:val="en-US" w:eastAsia="zh-CN" w:bidi="ar-SA"/>
        </w:rPr>
        <w:instrText xml:space="preserve"> PAGEREF _Toc12937 \h </w:instrText>
      </w:r>
      <w:r>
        <w:rPr>
          <w:rFonts w:hint="default" w:ascii="Times New Roman" w:hAnsi="Times New Roman" w:eastAsia="黑体" w:cs="Calibri"/>
          <w:b w:val="0"/>
          <w:bCs w:val="0"/>
          <w:caps/>
          <w:color w:val="000000"/>
          <w:sz w:val="32"/>
          <w:szCs w:val="20"/>
          <w:highlight w:val="none"/>
          <w:lang w:val="en-US" w:eastAsia="zh-CN" w:bidi="ar-SA"/>
        </w:rPr>
        <w:fldChar w:fldCharType="separate"/>
      </w:r>
      <w:r>
        <w:rPr>
          <w:rFonts w:hint="default" w:ascii="Times New Roman" w:hAnsi="Times New Roman" w:eastAsia="黑体" w:cs="Calibri"/>
          <w:b w:val="0"/>
          <w:bCs w:val="0"/>
          <w:caps/>
          <w:color w:val="000000"/>
          <w:sz w:val="32"/>
          <w:szCs w:val="20"/>
          <w:highlight w:val="none"/>
          <w:lang w:val="en-US" w:eastAsia="zh-CN" w:bidi="ar-SA"/>
        </w:rPr>
        <w:t xml:space="preserve">29</w:t>
      </w:r>
      <w:r>
        <w:rPr>
          <w:rFonts w:hint="default" w:ascii="Times New Roman" w:hAnsi="Times New Roman" w:eastAsia="黑体" w:cs="Calibri"/>
          <w:b w:val="0"/>
          <w:bCs w:val="0"/>
          <w:caps/>
          <w:color w:val="000000"/>
          <w:sz w:val="32"/>
          <w:szCs w:val="20"/>
          <w:highlight w:val="none"/>
          <w:lang w:val="en-US" w:eastAsia="zh-CN" w:bidi="ar-SA"/>
        </w:rPr>
        <w:fldChar w:fldCharType="end"/>
      </w:r>
      <w:r>
        <w:rPr>
          <w:rFonts w:hint="default" w:ascii="Times New Roman" w:hAnsi="Times New Roman" w:eastAsia="黑体" w:cs="Calibri"/>
          <w:b w:val="0"/>
          <w:bCs w:val="0"/>
          <w:caps/>
          <w:color w:val="000000"/>
          <w:sz w:val="32"/>
          <w:szCs w:val="20"/>
          <w:highlight w:val="none"/>
          <w:lang w:val="en-US" w:eastAsia="zh-CN" w:bidi="ar-SA"/>
        </w:rPr>
        <w:fldChar w:fldCharType="end"/>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jc w:val="center"/>
        <w:keepLines/>
        <w:keepNext/>
        <w:spacing w:before="200" w:after="200"/>
        <w:widowControl w:val="off"/>
        <w:rPr>
          <w:rFonts w:hint="eastAsia" w:ascii="Arial" w:hAnsi="Arial" w:eastAsia="黑体" w:cs="Arial"/>
          <w:color w:val="000000"/>
          <w:sz w:val="44"/>
          <w:szCs w:val="40"/>
          <w:highlight w:val="none"/>
          <w:lang w:val="en-US" w:eastAsia="zh-CN" w:bidi="ar-SA"/>
        </w:rPr>
        <w:outlineLvl w:val="0"/>
      </w:pPr>
      <w:r/>
      <w:bookmarkStart w:id="4" w:name="_Toc30943"/>
      <w:r/>
      <w:bookmarkStart w:id="5" w:name="_Toc10813"/>
      <w:r/>
      <w:bookmarkStart w:id="6" w:name="_Toc25722"/>
      <w:r>
        <w:rPr>
          <w:rFonts w:hint="eastAsia" w:ascii="Arial" w:hAnsi="Arial" w:eastAsia="黑体" w:cs="Arial"/>
          <w:color w:val="000000"/>
          <w:sz w:val="44"/>
          <w:szCs w:val="40"/>
          <w:highlight w:val="none"/>
          <w:lang w:val="en-US" w:eastAsia="zh-CN" w:bidi="ar-SA"/>
        </w:rPr>
        <w:t xml:space="preserve">第一章  投标邀请</w:t>
      </w:r>
      <w:bookmarkEnd w:id="2"/>
      <w:r/>
      <w:bookmarkEnd w:id="3"/>
      <w:r/>
      <w:bookmarkEnd w:id="4"/>
      <w:r/>
      <w:bookmarkEnd w:id="5"/>
      <w:r/>
      <w:bookmarkEnd w:id="6"/>
      <w:r/>
      <w:r/>
    </w:p>
    <w:p>
      <w:pPr>
        <w:ind w:firstLine="480"/>
        <w:rPr>
          <w:rFonts w:hint="default" w:ascii="Times New Roman" w:hAnsi="Times New Roman" w:eastAsia="宋体" w:cs="方正仿宋_GBK"/>
          <w:color w:val="000000"/>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eastAsia="zh-CN"/>
        </w:rPr>
        <w:t xml:space="preserve">沭阳县沂涛镇人民政府</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u w:val="single"/>
        </w:rPr>
        <w:t xml:space="preserve">江苏鼎新工程咨询有限公司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u w:val="single"/>
          <w:lang w:eastAsia="zh-CN"/>
        </w:rPr>
        <w:t xml:space="preserve">沭阳县沂涛镇智能化育苗中心项目(设备采购)</w:t>
      </w:r>
      <w:r>
        <w:rPr>
          <w:rFonts w:hint="eastAsia" w:ascii="宋体" w:hAnsi="宋体" w:eastAsia="宋体" w:cs="宋体"/>
          <w:sz w:val="24"/>
          <w:szCs w:val="24"/>
          <w:highlight w:val="none"/>
          <w:u w:val="single"/>
        </w:rPr>
        <w:t xml:space="preserve">(项目编号</w:t>
      </w:r>
      <w:r>
        <w:rPr>
          <w:rFonts w:hint="eastAsia" w:ascii="宋体" w:hAnsi="宋体" w:eastAsia="宋体" w:cs="宋体"/>
          <w:sz w:val="24"/>
          <w:szCs w:val="24"/>
          <w:highlight w:val="none"/>
          <w:u w:val="single"/>
          <w:lang w:eastAsia="zh-CN"/>
        </w:rPr>
        <w:t xml:space="preserve">：JSZC-321322-JSDX-G2026-0009</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项目进行公开招标采购，欢迎符合条件的投标人投标。</w:t>
      </w:r>
      <w:r/>
    </w:p>
    <w:p>
      <w:pPr>
        <w:ind w:firstLine="480"/>
        <w:spacing w:line="480" w:lineRule="exact"/>
        <w:rPr>
          <w:rFonts w:hint="default" w:ascii="Times New Roman" w:hAnsi="Times New Roman" w:eastAsia="宋体"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方正仿宋_GBK"/>
          <w:color w:val="000000"/>
          <w:sz w:val="24"/>
          <w:szCs w:val="24"/>
          <w:highlight w:val="none"/>
        </w:rPr>
        <w:t xml:space="preserve">项目概况</w:t>
      </w:r>
      <w:r/>
    </w:p>
    <w:p>
      <w:pPr>
        <w:ind w:firstLine="480"/>
        <w:spacing w:line="480" w:lineRule="exact"/>
        <w:rPr>
          <w:rFonts w:hint="default"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沭阳县沂涛镇智能化育苗中心项目(设备采购)</w:t>
      </w:r>
      <w:r>
        <w:rPr>
          <w:rFonts w:hint="eastAsia" w:ascii="Times New Roman" w:hAnsi="Times New Roman" w:eastAsia="宋体" w:cs="方正仿宋_GBK"/>
          <w:color w:val="000000"/>
          <w:sz w:val="24"/>
          <w:szCs w:val="24"/>
          <w:highlight w:val="none"/>
        </w:rPr>
        <w:t xml:space="preserve">招标项目的潜在投标人可在“江苏政府采购网”、</w:t>
      </w:r>
      <w:r>
        <w:rPr>
          <w:rFonts w:hint="eastAsia" w:ascii="Times New Roman" w:hAnsi="Times New Roman" w:eastAsia="宋体" w:cs="方正仿宋_GBK"/>
          <w:color w:val="000000"/>
          <w:sz w:val="24"/>
          <w:szCs w:val="24"/>
          <w:highlight w:val="none"/>
          <w:u w:val="single"/>
        </w:rPr>
        <w:t xml:space="preserve">“宿迁市政府采购网”自行免费</w:t>
      </w:r>
      <w:r>
        <w:rPr>
          <w:rFonts w:hint="eastAsia" w:ascii="Times New Roman" w:hAnsi="Times New Roman" w:eastAsia="宋体" w:cs="方正仿宋_GBK"/>
          <w:color w:val="000000"/>
          <w:sz w:val="24"/>
          <w:szCs w:val="24"/>
          <w:highlight w:val="none"/>
        </w:rPr>
        <w:t xml:space="preserve">获取招标文件，并于</w:t>
      </w:r>
      <w:r>
        <w:rPr>
          <w:rFonts w:hint="eastAsia" w:ascii="宋体" w:hAnsi="宋体" w:eastAsia="宋体" w:cs="Times New Roman"/>
          <w:color w:val="000000"/>
          <w:sz w:val="24"/>
          <w:szCs w:val="24"/>
          <w:highlight w:val="none"/>
          <w:u w:val="single"/>
        </w:rPr>
        <w:t xml:space="preserve">202</w:t>
      </w:r>
      <w:r>
        <w:rPr>
          <w:rFonts w:hint="eastAsia" w:ascii="宋体" w:hAnsi="宋体" w:eastAsia="宋体" w:cs="Times New Roman"/>
          <w:color w:val="000000"/>
          <w:sz w:val="24"/>
          <w:szCs w:val="24"/>
          <w:highlight w:val="none"/>
          <w:u w:val="single"/>
          <w:lang w:val="en-US" w:eastAsia="zh-CN"/>
        </w:rPr>
        <w:t xml:space="preserve">6</w:t>
      </w:r>
      <w:r>
        <w:rPr>
          <w:rFonts w:hint="eastAsia" w:ascii="宋体" w:hAnsi="宋体" w:eastAsia="宋体" w:cs="Times New Roman"/>
          <w:bCs/>
          <w:color w:val="000000"/>
          <w:sz w:val="24"/>
          <w:szCs w:val="24"/>
          <w:highlight w:val="none"/>
          <w:u w:val="single"/>
        </w:rPr>
        <w:t xml:space="preserve">年</w:t>
      </w:r>
      <w:r>
        <w:rPr>
          <w:rFonts w:hint="eastAsia" w:ascii="宋体" w:hAnsi="宋体" w:eastAsia="宋体" w:cs="Times New Roman"/>
          <w:bCs/>
          <w:color w:val="000000"/>
          <w:sz w:val="24"/>
          <w:szCs w:val="24"/>
          <w:highlight w:val="none"/>
          <w:u w:val="single"/>
          <w:lang w:val="en-US" w:eastAsia="zh-CN"/>
        </w:rPr>
        <w:t xml:space="preserve">6</w:t>
      </w:r>
      <w:r>
        <w:rPr>
          <w:rFonts w:hint="eastAsia" w:ascii="宋体" w:hAnsi="宋体" w:eastAsia="宋体" w:cs="Times New Roman"/>
          <w:bCs/>
          <w:color w:val="000000"/>
          <w:sz w:val="24"/>
          <w:szCs w:val="24"/>
          <w:highlight w:val="none"/>
          <w:u w:val="single"/>
        </w:rPr>
        <w:t xml:space="preserve">月</w:t>
      </w:r>
      <w:r>
        <w:rPr>
          <w:rFonts w:hint="eastAsia" w:ascii="宋体" w:hAnsi="宋体" w:eastAsia="宋体" w:cs="Times New Roman"/>
          <w:bCs/>
          <w:color w:val="000000"/>
          <w:sz w:val="24"/>
          <w:szCs w:val="24"/>
          <w:highlight w:val="none"/>
          <w:u w:val="single"/>
          <w:lang w:val="en-US" w:eastAsia="zh-CN"/>
        </w:rPr>
        <w:t xml:space="preserve">08</w:t>
      </w:r>
      <w:r>
        <w:rPr>
          <w:rFonts w:hint="eastAsia" w:ascii="宋体" w:hAnsi="宋体" w:eastAsia="宋体" w:cs="Times New Roman"/>
          <w:bCs/>
          <w:color w:val="000000"/>
          <w:sz w:val="24"/>
          <w:szCs w:val="24"/>
          <w:highlight w:val="none"/>
          <w:u w:val="single"/>
        </w:rPr>
        <w:t xml:space="preserve">日09点30分（</w:t>
      </w:r>
      <w:r>
        <w:rPr>
          <w:rFonts w:hint="eastAsia" w:ascii="宋体" w:hAnsi="宋体" w:eastAsia="宋体" w:cs="Times New Roman"/>
          <w:bCs/>
          <w:color w:val="000000"/>
          <w:sz w:val="24"/>
          <w:szCs w:val="24"/>
          <w:highlight w:val="none"/>
        </w:rPr>
        <w:t xml:space="preserve">北京时间）</w:t>
      </w:r>
      <w:r>
        <w:rPr>
          <w:rFonts w:hint="eastAsia" w:ascii="Times New Roman" w:hAnsi="Times New Roman" w:eastAsia="宋体" w:cs="方正仿宋_GBK"/>
          <w:bCs/>
          <w:color w:val="000000"/>
          <w:sz w:val="24"/>
          <w:szCs w:val="24"/>
          <w:highlight w:val="none"/>
        </w:rPr>
        <w:t xml:space="preserve">前递交投标文件</w:t>
      </w:r>
      <w:r>
        <w:rPr>
          <w:rFonts w:hint="eastAsia" w:ascii="Times New Roman" w:hAnsi="Times New Roman" w:eastAsia="宋体" w:cs="方正仿宋_GBK"/>
          <w:color w:val="000000"/>
          <w:sz w:val="24"/>
          <w:szCs w:val="24"/>
          <w:highlight w:val="none"/>
        </w:rPr>
        <w:t xml:space="preserve">。</w:t>
      </w:r>
      <w:r/>
    </w:p>
    <w:p>
      <w:pPr>
        <w:ind w:firstLine="643"/>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7" w:name="_Toc35393790"/>
      <w:r/>
      <w:bookmarkStart w:id="8" w:name="_Toc28359002"/>
      <w:r/>
      <w:bookmarkStart w:id="9" w:name="_Toc38985263"/>
      <w:r/>
      <w:bookmarkStart w:id="10" w:name="_Toc2584"/>
      <w:r/>
      <w:bookmarkStart w:id="11" w:name="_Toc28359079"/>
      <w:r/>
      <w:bookmarkStart w:id="12" w:name="_Toc35393621"/>
      <w:r/>
      <w:bookmarkStart w:id="13" w:name="_Hlk24379207"/>
      <w:r>
        <w:rPr>
          <w:rFonts w:hint="eastAsia" w:ascii="Arial" w:hAnsi="Arial" w:eastAsia="宋体" w:cs="Arial"/>
          <w:b/>
          <w:bCs/>
          <w:color w:val="000000"/>
          <w:sz w:val="32"/>
          <w:szCs w:val="22"/>
          <w:highlight w:val="none"/>
          <w:lang w:val="en-US" w:eastAsia="zh-CN" w:bidi="ar-SA"/>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1.项目编号：JSZC-321322-JSDX-G2026-0009</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2.项目名称：</w:t>
      </w:r>
      <w:bookmarkEnd w:id="13"/>
      <w:r>
        <w:rPr>
          <w:rFonts w:hint="eastAsia" w:ascii="宋体" w:hAnsi="宋体" w:eastAsia="宋体" w:cs="宋体"/>
          <w:sz w:val="24"/>
          <w:szCs w:val="24"/>
          <w:highlight w:val="none"/>
          <w:u w:val="none"/>
          <w:lang w:eastAsia="zh-CN"/>
        </w:rPr>
        <w:t xml:space="preserve">沭阳县沂涛镇智能化育苗中心项目(设备采购)</w:t>
      </w:r>
      <w:r/>
    </w:p>
    <w:p>
      <w:pPr>
        <w:ind w:firstLine="480"/>
        <w:spacing w:line="480" w:lineRule="exact"/>
        <w:rPr>
          <w:rFonts w:hint="eastAsia" w:ascii="仿宋" w:hAnsi="仿宋" w:eastAsia="宋体" w:cs="Times New Roman"/>
          <w:color w:val="000000"/>
          <w:sz w:val="24"/>
          <w:szCs w:val="24"/>
          <w:highlight w:val="none"/>
        </w:rPr>
      </w:pPr>
      <w:r>
        <w:rPr>
          <w:rFonts w:hint="eastAsia" w:ascii="Times New Roman" w:hAnsi="Times New Roman" w:eastAsia="宋体" w:cs="仿宋"/>
          <w:color w:val="000000"/>
          <w:sz w:val="24"/>
          <w:szCs w:val="24"/>
          <w:highlight w:val="none"/>
        </w:rPr>
        <w:t xml:space="preserve">3.预算金额：</w:t>
      </w:r>
      <w:r>
        <w:rPr>
          <w:rFonts w:hint="eastAsia" w:ascii="宋体" w:hAnsi="宋体" w:eastAsia="宋体" w:cs="宋体"/>
          <w:sz w:val="24"/>
          <w:szCs w:val="24"/>
          <w:highlight w:val="none"/>
          <w:lang w:val="en-US" w:eastAsia="zh-CN"/>
        </w:rPr>
        <w:t xml:space="preserve">396.079123</w:t>
      </w:r>
      <w:r>
        <w:rPr>
          <w:rFonts w:hint="eastAsia" w:ascii="宋体" w:hAnsi="宋体" w:eastAsia="宋体" w:cs="宋体"/>
          <w:sz w:val="24"/>
          <w:szCs w:val="24"/>
          <w:highlight w:val="none"/>
        </w:rPr>
        <w:t xml:space="preserve">万元 </w:t>
      </w:r>
      <w:r/>
    </w:p>
    <w:p>
      <w:pPr>
        <w:ind w:firstLine="480"/>
        <w:spacing w:line="480" w:lineRule="exact"/>
        <w:rPr>
          <w:rFonts w:hint="eastAsia" w:ascii="仿宋" w:hAnsi="仿宋" w:eastAsia="宋体" w:cs="Times New Roman"/>
          <w:color w:val="000000"/>
          <w:sz w:val="24"/>
          <w:szCs w:val="24"/>
          <w:highlight w:val="none"/>
        </w:rPr>
      </w:pPr>
      <w:r>
        <w:rPr>
          <w:rFonts w:hint="eastAsia" w:ascii="Times New Roman" w:hAnsi="Times New Roman" w:eastAsia="宋体" w:cs="仿宋"/>
          <w:color w:val="000000"/>
          <w:sz w:val="24"/>
          <w:szCs w:val="24"/>
          <w:highlight w:val="none"/>
        </w:rPr>
        <w:t xml:space="preserve">4.本项目设定最高限价，最高限价为</w:t>
      </w:r>
      <w:r>
        <w:rPr>
          <w:rFonts w:hint="eastAsia" w:ascii="仿宋_GB2312" w:hAnsi="Calibri" w:eastAsia="宋体" w:cs="Times New Roman"/>
          <w:color w:val="000000"/>
          <w:sz w:val="24"/>
          <w:szCs w:val="22"/>
          <w:highlight w:val="none"/>
        </w:rPr>
        <w:t xml:space="preserve">：</w:t>
      </w:r>
      <w:bookmarkStart w:id="14" w:name="EB6c1f3d39c6914ae1bada8ccaa777b37a"/>
      <w:r>
        <w:rPr>
          <w:rFonts w:hint="eastAsia" w:ascii="宋体" w:hAnsi="宋体" w:eastAsia="宋体" w:cs="宋体"/>
          <w:sz w:val="24"/>
          <w:szCs w:val="24"/>
          <w:highlight w:val="none"/>
          <w:lang w:val="en-US" w:eastAsia="zh-CN"/>
        </w:rPr>
        <w:t xml:space="preserve">396.079123</w:t>
      </w:r>
      <w:r>
        <w:rPr>
          <w:rFonts w:hint="eastAsia" w:ascii="宋体" w:hAnsi="宋体" w:eastAsia="宋体" w:cs="宋体"/>
          <w:sz w:val="24"/>
          <w:szCs w:val="24"/>
          <w:highlight w:val="none"/>
          <w:lang w:val="zh-CN"/>
        </w:rPr>
        <w:t xml:space="preserve">万元。</w:t>
      </w:r>
      <w:bookmarkEnd w:id="14"/>
      <w:r/>
      <w:r/>
    </w:p>
    <w:p>
      <w:pPr>
        <w:ind w:firstLine="480"/>
        <w:spacing w:line="56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5.采购需求（简介）：本项目打造一套完整的智能化育苗生产线，涵盖从前期备料到后期转运的全流程关键设备与系统，同时，将根据生产线运营需求，配置相应的配套设备，全面构建一体化的智能化育苗体系。</w:t>
      </w:r>
      <w:r>
        <w:rPr>
          <w:rFonts w:hint="eastAsia" w:ascii="Times New Roman" w:hAnsi="Times New Roman" w:eastAsia="宋体" w:cs="宋体"/>
          <w:sz w:val="24"/>
          <w:szCs w:val="24"/>
          <w:highlight w:val="none"/>
        </w:rPr>
        <w:t xml:space="preserve">（详细内容见本招标文件第四章采购需求）</w:t>
      </w:r>
      <w:r>
        <w:rPr>
          <w:rFonts w:hint="eastAsia" w:ascii="宋体" w:hAnsi="宋体" w:eastAsia="宋体" w:cs="宋体"/>
          <w:sz w:val="24"/>
          <w:szCs w:val="24"/>
          <w:highlight w:val="none"/>
        </w:rPr>
      </w:r>
      <w:r/>
    </w:p>
    <w:p>
      <w:pPr>
        <w:ind w:firstLine="480"/>
        <w:jc w:val="both"/>
        <w:spacing w:line="560" w:lineRule="exact"/>
        <w:widowControl w:val="off"/>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6.合同履行期限：</w:t>
      </w:r>
      <w:r>
        <w:rPr>
          <w:rFonts w:hint="eastAsia" w:ascii="宋体" w:hAnsi="宋体" w:eastAsia="宋体" w:cs="宋体"/>
          <w:sz w:val="24"/>
          <w:szCs w:val="24"/>
          <w:highlight w:val="none"/>
        </w:rPr>
        <w:t xml:space="preserve">自签订合同之日起</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0日历天内完成</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bidi="ar-SA"/>
        </w:rPr>
        <w:t xml:space="preserve">将所有货物安装调试到位顺利投入使用。</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7.本项目</w:t>
      </w:r>
      <w:r>
        <w:rPr>
          <w:rFonts w:hint="eastAsia" w:ascii="Times New Roman" w:hAnsi="Times New Roman" w:eastAsia="宋体" w:cs="仿宋"/>
          <w:color w:val="000000"/>
          <w:sz w:val="24"/>
          <w:szCs w:val="24"/>
          <w:highlight w:val="none"/>
          <w:u w:val="single"/>
        </w:rPr>
        <w:t xml:space="preserve">不接受</w:t>
      </w:r>
      <w:r>
        <w:rPr>
          <w:rFonts w:hint="eastAsia" w:ascii="Times New Roman" w:hAnsi="Times New Roman" w:eastAsia="宋体" w:cs="仿宋"/>
          <w:color w:val="000000"/>
          <w:sz w:val="24"/>
          <w:szCs w:val="24"/>
          <w:highlight w:val="none"/>
        </w:rPr>
        <w:t xml:space="preserve">联合体投标。</w:t>
      </w:r>
      <w:r/>
    </w:p>
    <w:p>
      <w:pPr>
        <w:ind w:firstLine="643"/>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15" w:name="_Toc28359003"/>
      <w:r/>
      <w:bookmarkStart w:id="16" w:name="_Toc27291"/>
      <w:r/>
      <w:bookmarkStart w:id="17" w:name="_Toc28359080"/>
      <w:r/>
      <w:bookmarkStart w:id="18" w:name="_Toc35393791"/>
      <w:r/>
      <w:bookmarkStart w:id="19" w:name="_Toc35393622"/>
      <w:r/>
      <w:bookmarkStart w:id="20" w:name="_Toc38985264"/>
      <w:r>
        <w:rPr>
          <w:rFonts w:hint="eastAsia" w:ascii="Arial" w:hAnsi="Arial" w:eastAsia="宋体" w:cs="Arial"/>
          <w:b/>
          <w:bCs/>
          <w:color w:val="000000"/>
          <w:sz w:val="32"/>
          <w:szCs w:val="22"/>
          <w:highlight w:val="none"/>
          <w:lang w:val="en-US" w:eastAsia="zh-CN" w:bidi="ar-SA"/>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eastAsia="宋体" w:cs="仿宋"/>
          <w:color w:val="000000"/>
          <w:sz w:val="24"/>
          <w:szCs w:val="24"/>
          <w:highlight w:val="none"/>
        </w:rPr>
      </w:pPr>
      <w:r/>
      <w:bookmarkStart w:id="21" w:name="_Toc35393623"/>
      <w:r/>
      <w:bookmarkStart w:id="22" w:name="_Toc38985265"/>
      <w:r/>
      <w:bookmarkStart w:id="23" w:name="_Toc28359004"/>
      <w:r/>
      <w:bookmarkStart w:id="24" w:name="_Toc35393792"/>
      <w:r/>
      <w:bookmarkStart w:id="25" w:name="_Toc28359081"/>
      <w:r>
        <w:rPr>
          <w:rFonts w:hint="eastAsia" w:ascii="Times New Roman" w:hAnsi="Times New Roman" w:eastAsia="宋体" w:cs="仿宋"/>
          <w:color w:val="000000"/>
          <w:sz w:val="24"/>
          <w:szCs w:val="24"/>
          <w:highlight w:val="none"/>
        </w:rPr>
        <w:t xml:space="preserve">（一）通用资格要求</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0"/>
        <w:spacing w:line="48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z w:val="24"/>
          <w:szCs w:val="24"/>
          <w:highlight w:val="none"/>
        </w:rPr>
        <w:t xml:space="preserve">  （二）落实政府采购政策需满足的资格要求：本项目不专门面向中小微企业采购，执行价格扣除优惠政策，</w:t>
      </w:r>
      <w:r>
        <w:rPr>
          <w:rFonts w:hint="eastAsia" w:ascii="Times New Roman" w:hAnsi="Times New Roman" w:eastAsia="宋体" w:cs="仿宋"/>
          <w:color w:val="000000"/>
          <w:sz w:val="24"/>
          <w:szCs w:val="24"/>
          <w:highlight w:val="none"/>
          <w:lang w:val="en-US" w:eastAsia="zh-CN"/>
        </w:rPr>
        <w:t xml:space="preserve">对符合条件的小微企业、监狱企业或残疾人福利性单位参与投标，对其产品的价格给予10%的扣除，用扣除后的价格参与评审。</w:t>
      </w:r>
      <w:r/>
    </w:p>
    <w:p>
      <w:pPr>
        <w:ind w:firstLine="480"/>
        <w:spacing w:line="56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z w:val="24"/>
          <w:szCs w:val="24"/>
          <w:highlight w:val="none"/>
        </w:rPr>
        <w:t xml:space="preserve">（三）本项目的特定资格要求：</w:t>
      </w:r>
      <w:r>
        <w:rPr>
          <w:rFonts w:hint="eastAsia" w:ascii="Times New Roman" w:hAnsi="Times New Roman" w:eastAsia="宋体" w:cs="仿宋"/>
          <w:color w:val="000000"/>
          <w:sz w:val="24"/>
          <w:szCs w:val="24"/>
          <w:highlight w:val="none"/>
          <w:lang w:val="en-US" w:eastAsia="zh-CN"/>
        </w:rPr>
        <w:t xml:space="preserve">无。</w:t>
      </w:r>
      <w:r/>
    </w:p>
    <w:p>
      <w:pPr>
        <w:ind w:firstLine="643"/>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26" w:name="_Toc22204"/>
      <w:r>
        <w:rPr>
          <w:rFonts w:hint="eastAsia" w:ascii="Arial" w:hAnsi="Arial" w:eastAsia="宋体" w:cs="Arial"/>
          <w:b/>
          <w:bCs/>
          <w:color w:val="000000"/>
          <w:sz w:val="32"/>
          <w:szCs w:val="22"/>
          <w:highlight w:val="none"/>
          <w:lang w:val="en-US" w:eastAsia="zh-CN" w:bidi="ar-SA"/>
        </w:rPr>
        <w:t xml:space="preserve">三、获取招标文件</w:t>
      </w:r>
      <w:bookmarkEnd w:id="21"/>
      <w:r/>
      <w:bookmarkEnd w:id="22"/>
      <w:r/>
      <w:bookmarkEnd w:id="23"/>
      <w:r/>
      <w:bookmarkEnd w:id="24"/>
      <w:r/>
      <w:bookmarkEnd w:id="25"/>
      <w:r/>
      <w:bookmarkEnd w:id="26"/>
      <w:r/>
      <w:r/>
    </w:p>
    <w:p>
      <w:pPr>
        <w:ind w:firstLine="480"/>
        <w:spacing w:line="480" w:lineRule="exact"/>
        <w:rPr>
          <w:rFonts w:hint="default" w:ascii="Times New Roman" w:hAnsi="Times New Roman" w:eastAsia="宋体" w:cs="仿宋"/>
          <w:color w:val="000000"/>
          <w:sz w:val="24"/>
          <w:szCs w:val="24"/>
          <w:highlight w:val="none"/>
        </w:rPr>
      </w:pPr>
      <w:r/>
      <w:bookmarkStart w:id="27" w:name="_Toc28359005"/>
      <w:r/>
      <w:bookmarkStart w:id="28" w:name="_Toc28359082"/>
      <w:r/>
      <w:bookmarkStart w:id="29" w:name="_Toc35393624"/>
      <w:r/>
      <w:bookmarkStart w:id="30" w:name="_Toc38985266"/>
      <w:r/>
      <w:bookmarkStart w:id="31" w:name="_Toc35393793"/>
      <w:r>
        <w:rPr>
          <w:rFonts w:hint="eastAsia" w:ascii="Times New Roman" w:hAnsi="Times New Roman" w:eastAsia="宋体"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eastAsia="宋体" w:cs="仿宋"/>
          <w:color w:val="000000"/>
          <w:sz w:val="24"/>
          <w:szCs w:val="24"/>
          <w:highlight w:val="none"/>
        </w:rPr>
      </w:pPr>
      <w:r/>
      <w:bookmarkStart w:id="32" w:name="EB0c44ff4da61f4af989d119fe214be450"/>
      <w:r>
        <w:rPr>
          <w:rFonts w:hint="eastAsia" w:ascii="Times New Roman" w:hAnsi="Times New Roman" w:eastAsia="宋体"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ind w:firstLine="643"/>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33" w:name="_Toc19148"/>
      <w:r>
        <w:rPr>
          <w:rFonts w:hint="eastAsia" w:ascii="Arial" w:hAnsi="Arial" w:eastAsia="宋体" w:cs="Arial"/>
          <w:b/>
          <w:bCs/>
          <w:color w:val="000000"/>
          <w:sz w:val="32"/>
          <w:szCs w:val="22"/>
          <w:highlight w:val="none"/>
          <w:lang w:val="en-US" w:eastAsia="zh-CN" w:bidi="ar-SA"/>
        </w:rPr>
        <w:t xml:space="preserve">四、提交投标文件</w:t>
      </w:r>
      <w:bookmarkEnd w:id="27"/>
      <w:r/>
      <w:bookmarkEnd w:id="28"/>
      <w:r>
        <w:rPr>
          <w:rFonts w:hint="eastAsia" w:ascii="Arial" w:hAnsi="Arial" w:eastAsia="宋体" w:cs="Arial"/>
          <w:b/>
          <w:bCs/>
          <w:color w:val="000000"/>
          <w:sz w:val="32"/>
          <w:szCs w:val="22"/>
          <w:highlight w:val="none"/>
          <w:lang w:val="en-US" w:eastAsia="zh-CN" w:bidi="ar-SA"/>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1.提交投标文件截止时间、开标时间：202</w:t>
      </w:r>
      <w:r>
        <w:rPr>
          <w:rFonts w:hint="eastAsia" w:ascii="Times New Roman" w:hAnsi="Times New Roman" w:eastAsia="宋体" w:cs="仿宋"/>
          <w:color w:val="000000"/>
          <w:sz w:val="24"/>
          <w:szCs w:val="24"/>
          <w:highlight w:val="none"/>
          <w:lang w:val="en-US" w:eastAsia="zh-CN"/>
        </w:rPr>
        <w:t xml:space="preserve">6</w:t>
      </w:r>
      <w:r>
        <w:rPr>
          <w:rFonts w:hint="eastAsia" w:ascii="Times New Roman" w:hAnsi="Times New Roman" w:eastAsia="宋体" w:cs="仿宋"/>
          <w:color w:val="000000"/>
          <w:sz w:val="24"/>
          <w:szCs w:val="24"/>
          <w:highlight w:val="none"/>
        </w:rPr>
        <w:t xml:space="preserve">年</w:t>
      </w:r>
      <w:r>
        <w:rPr>
          <w:rFonts w:hint="eastAsia" w:ascii="Times New Roman" w:hAnsi="Times New Roman" w:eastAsia="宋体" w:cs="仿宋"/>
          <w:color w:val="000000"/>
          <w:sz w:val="24"/>
          <w:szCs w:val="24"/>
          <w:highlight w:val="none"/>
          <w:lang w:val="en-US" w:eastAsia="zh-CN"/>
        </w:rPr>
        <w:t xml:space="preserve">6</w:t>
      </w:r>
      <w:r>
        <w:rPr>
          <w:rFonts w:hint="eastAsia" w:ascii="Times New Roman" w:hAnsi="Times New Roman" w:eastAsia="宋体" w:cs="仿宋"/>
          <w:color w:val="000000"/>
          <w:sz w:val="24"/>
          <w:szCs w:val="24"/>
          <w:highlight w:val="none"/>
        </w:rPr>
        <w:t xml:space="preserve">月</w:t>
      </w:r>
      <w:r>
        <w:rPr>
          <w:rFonts w:hint="eastAsia" w:ascii="Times New Roman" w:hAnsi="Times New Roman" w:eastAsia="宋体" w:cs="仿宋"/>
          <w:color w:val="000000"/>
          <w:sz w:val="24"/>
          <w:szCs w:val="24"/>
          <w:highlight w:val="none"/>
          <w:lang w:val="en-US" w:eastAsia="zh-CN"/>
        </w:rPr>
        <w:t xml:space="preserve">08</w:t>
      </w:r>
      <w:r>
        <w:rPr>
          <w:rFonts w:hint="eastAsia" w:ascii="Times New Roman" w:hAnsi="Times New Roman" w:eastAsia="宋体" w:cs="仿宋"/>
          <w:color w:val="000000"/>
          <w:sz w:val="24"/>
          <w:szCs w:val="24"/>
          <w:highlight w:val="none"/>
        </w:rPr>
        <w:t xml:space="preserve">日09点30分（北京时间）</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2.地点：“苏采云”政府采购交易系统网上开标大厅。</w:t>
      </w:r>
      <w:r/>
    </w:p>
    <w:p>
      <w:pPr>
        <w:ind w:firstLine="643"/>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34" w:name="_Toc28359007"/>
      <w:r/>
      <w:bookmarkStart w:id="35" w:name="_Toc35393625"/>
      <w:r/>
      <w:bookmarkStart w:id="36" w:name="_Toc28359084"/>
      <w:r/>
      <w:bookmarkStart w:id="37" w:name="_Toc35393794"/>
      <w:r/>
      <w:bookmarkStart w:id="38" w:name="_Toc38985267"/>
      <w:r/>
      <w:bookmarkStart w:id="39" w:name="_Toc24820"/>
      <w:r>
        <w:rPr>
          <w:rFonts w:hint="eastAsia" w:ascii="Arial" w:hAnsi="Arial" w:eastAsia="宋体" w:cs="Arial"/>
          <w:b/>
          <w:bCs/>
          <w:color w:val="000000"/>
          <w:sz w:val="32"/>
          <w:szCs w:val="22"/>
          <w:highlight w:val="none"/>
          <w:lang w:val="en-US" w:eastAsia="zh-CN" w:bidi="ar-SA"/>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eastAsia="宋体" w:cs="仿宋"/>
          <w:color w:val="000000"/>
          <w:sz w:val="24"/>
          <w:szCs w:val="24"/>
          <w:highlight w:val="none"/>
        </w:rPr>
      </w:pPr>
      <w:r/>
      <w:bookmarkStart w:id="40" w:name="_Toc38985268"/>
      <w:r/>
      <w:bookmarkStart w:id="41" w:name="_Toc35393626"/>
      <w:r/>
      <w:bookmarkStart w:id="42" w:name="_Toc35393795"/>
      <w:r>
        <w:rPr>
          <w:rFonts w:hint="eastAsia" w:ascii="Times New Roman" w:hAnsi="Times New Roman" w:eastAsia="宋体" w:cs="仿宋"/>
          <w:color w:val="000000"/>
          <w:sz w:val="24"/>
          <w:szCs w:val="24"/>
          <w:highlight w:val="none"/>
        </w:rPr>
        <w:t xml:space="preserve">招标公告及招标文件公告期限为自本公告发布之日起5个工作日。</w:t>
      </w:r>
      <w:r/>
    </w:p>
    <w:p>
      <w:pPr>
        <w:ind w:firstLine="643"/>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43" w:name="_Toc13415"/>
      <w:r>
        <w:rPr>
          <w:rFonts w:hint="eastAsia" w:ascii="Arial" w:hAnsi="Arial" w:eastAsia="宋体" w:cs="Arial"/>
          <w:b/>
          <w:bCs/>
          <w:color w:val="000000"/>
          <w:sz w:val="32"/>
          <w:szCs w:val="22"/>
          <w:highlight w:val="none"/>
          <w:lang w:val="en-US" w:eastAsia="zh-CN" w:bidi="ar-SA"/>
        </w:rPr>
        <w:t xml:space="preserve">六、其他补充事宜</w:t>
      </w:r>
      <w:bookmarkEnd w:id="40"/>
      <w:r/>
      <w:bookmarkEnd w:id="41"/>
      <w:r/>
      <w:bookmarkEnd w:id="42"/>
      <w:r/>
      <w:bookmarkEnd w:id="43"/>
      <w:r/>
      <w:r/>
    </w:p>
    <w:p>
      <w:pPr>
        <w:ind w:firstLine="480"/>
        <w:spacing w:line="480" w:lineRule="exact"/>
        <w:rPr>
          <w:rFonts w:hint="eastAsia" w:ascii="Times New Roman" w:hAnsi="Times New Roman" w:eastAsia="宋体" w:cs="仿宋"/>
          <w:color w:val="000000"/>
          <w:sz w:val="24"/>
          <w:szCs w:val="24"/>
          <w:highlight w:val="none"/>
        </w:rPr>
      </w:pPr>
      <w:r/>
      <w:bookmarkStart w:id="44" w:name="EB64e1f522fd8c43fcb4d3ba471386b3e7"/>
      <w:r/>
      <w:bookmarkStart w:id="45" w:name="_Toc28359008"/>
      <w:r/>
      <w:bookmarkStart w:id="46" w:name="_Toc38985269"/>
      <w:r/>
      <w:bookmarkStart w:id="47" w:name="_Toc28359085"/>
      <w:r/>
      <w:bookmarkStart w:id="48" w:name="_Toc35393627"/>
      <w:r/>
      <w:bookmarkStart w:id="49" w:name="_Toc35393796"/>
      <w:r>
        <w:rPr>
          <w:rFonts w:hint="eastAsia" w:ascii="Times New Roman" w:hAnsi="Times New Roman" w:eastAsia="宋体" w:cs="仿宋"/>
          <w:color w:val="000000"/>
          <w:sz w:val="24"/>
          <w:szCs w:val="24"/>
          <w:highlight w:val="none"/>
        </w:rPr>
        <w:t xml:space="preserve">1.招标公告发布媒体：</w:t>
      </w:r>
      <w:bookmarkStart w:id="50" w:name="OLE_LINK3"/>
      <w:r>
        <w:rPr>
          <w:rFonts w:hint="eastAsia" w:ascii="Times New Roman" w:hAnsi="Times New Roman" w:eastAsia="宋体" w:cs="仿宋"/>
          <w:color w:val="000000"/>
          <w:sz w:val="24"/>
          <w:szCs w:val="24"/>
          <w:highlight w:val="none"/>
        </w:rPr>
        <w:t xml:space="preserve">江苏政府采购网</w:t>
      </w:r>
      <w:bookmarkEnd w:id="50"/>
      <w:r>
        <w:rPr>
          <w:rFonts w:hint="eastAsia" w:ascii="Times New Roman" w:hAnsi="Times New Roman" w:eastAsia="宋体" w:cs="仿宋"/>
          <w:color w:val="000000"/>
          <w:sz w:val="24"/>
          <w:szCs w:val="24"/>
          <w:highlight w:val="none"/>
        </w:rPr>
        <w:t xml:space="preserve">、宿迁市政府采购网等。</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3.宿迁地区“苏采云”系统技术支持客服电话：0527-84363067、0519-86722806。</w:t>
      </w:r>
      <w:bookmarkEnd w:id="44"/>
      <w:r/>
      <w:r/>
    </w:p>
    <w:p>
      <w:pPr>
        <w:ind w:firstLine="480"/>
        <w:spacing w:line="480" w:lineRule="exact"/>
        <w:rPr>
          <w:rFonts w:hint="eastAsia" w:ascii="Times New Roman" w:hAnsi="Times New Roman" w:eastAsia="宋体" w:cs="仿宋"/>
          <w:color w:val="000000"/>
          <w:sz w:val="24"/>
          <w:szCs w:val="22"/>
          <w:highlight w:val="none"/>
        </w:rPr>
      </w:pPr>
      <w:r/>
      <w:bookmarkStart w:id="51" w:name="_Toc29049"/>
      <w:r>
        <w:rPr>
          <w:rFonts w:hint="eastAsia" w:ascii="Times New Roman" w:hAnsi="Times New Roman" w:eastAsia="宋体" w:cs="仿宋"/>
          <w:color w:val="000000"/>
          <w:sz w:val="24"/>
          <w:szCs w:val="24"/>
          <w:highlight w:val="none"/>
        </w:rPr>
        <w:t xml:space="preserve">4.</w:t>
      </w:r>
      <w:r>
        <w:rPr>
          <w:rFonts w:hint="eastAsia" w:ascii="Times New Roman" w:hAnsi="Times New Roman" w:eastAsia="宋体" w:cs="仿宋"/>
          <w:color w:val="000000"/>
          <w:sz w:val="24"/>
          <w:szCs w:val="22"/>
          <w:highlight w:val="none"/>
        </w:rPr>
        <w:t xml:space="preserve">质疑渠道：投标人登录“苏采云”系统“项目质疑申请”模块向采购人提出，质疑处理联系方式详见“采购人信息”；</w:t>
      </w:r>
      <w:r>
        <w:rPr>
          <w:rFonts w:hint="eastAsia" w:ascii="Times New Roman" w:hAnsi="Times New Roman" w:eastAsia="宋体" w:cs="仿宋"/>
          <w:color w:val="000000"/>
          <w:sz w:val="24"/>
          <w:szCs w:val="24"/>
          <w:highlight w:val="none"/>
        </w:rPr>
        <w:t xml:space="preserve">财政部门投诉受理电话：</w:t>
      </w:r>
      <w:r>
        <w:rPr>
          <w:rFonts w:hint="eastAsia" w:ascii="宋体" w:hAnsi="宋体" w:eastAsia="宋体" w:cs="宋体"/>
          <w:sz w:val="24"/>
          <w:szCs w:val="22"/>
          <w:highlight w:val="none"/>
        </w:rPr>
        <w:t xml:space="preserve">0527-83559270</w:t>
      </w:r>
      <w:r>
        <w:rPr>
          <w:rFonts w:hint="eastAsia" w:ascii="Times New Roman" w:hAnsi="Times New Roman" w:eastAsia="宋体" w:cs="仿宋"/>
          <w:color w:val="000000"/>
          <w:sz w:val="24"/>
          <w:szCs w:val="24"/>
          <w:highlight w:val="none"/>
        </w:rPr>
        <w:t xml:space="preserve">。</w:t>
      </w:r>
      <w:r/>
    </w:p>
    <w:p>
      <w:pPr>
        <w:ind w:firstLine="643"/>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七、本次招标联系方式</w:t>
      </w:r>
      <w:bookmarkEnd w:id="45"/>
      <w:r/>
      <w:bookmarkEnd w:id="46"/>
      <w:r/>
      <w:bookmarkEnd w:id="47"/>
      <w:r/>
      <w:bookmarkEnd w:id="48"/>
      <w:r/>
      <w:bookmarkEnd w:id="49"/>
      <w:r/>
      <w:bookmarkEnd w:id="51"/>
      <w:r/>
      <w:r/>
    </w:p>
    <w:p>
      <w:pPr>
        <w:ind w:firstLine="480"/>
        <w:jc w:val="left"/>
        <w:spacing w:line="560" w:lineRule="exact"/>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left="479" w:firstLine="180"/>
        <w:jc w:val="left"/>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沭阳县沂涛镇人民政府</w:t>
      </w:r>
      <w:r/>
    </w:p>
    <w:p>
      <w:pPr>
        <w:ind w:left="479" w:firstLine="180"/>
        <w:jc w:val="left"/>
        <w:spacing w:line="56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地址：沭阳县</w:t>
      </w:r>
      <w:r>
        <w:rPr>
          <w:rFonts w:hint="eastAsia" w:ascii="宋体" w:hAnsi="宋体" w:eastAsia="宋体" w:cs="宋体"/>
          <w:sz w:val="24"/>
          <w:szCs w:val="24"/>
          <w:highlight w:val="none"/>
          <w:lang w:val="en-US" w:eastAsia="zh-CN"/>
        </w:rPr>
        <w:t xml:space="preserve">虞姬神大道</w:t>
      </w:r>
      <w:r/>
    </w:p>
    <w:p>
      <w:pPr>
        <w:ind w:left="479" w:firstLine="180"/>
        <w:jc w:val="left"/>
        <w:spacing w:line="560" w:lineRule="exact"/>
        <w:rPr>
          <w:rFonts w:hint="default" w:ascii="宋体" w:hAnsi="宋体" w:eastAsia="宋体" w:cs="宋体"/>
          <w:sz w:val="24"/>
          <w:szCs w:val="24"/>
          <w:highlight w:val="none"/>
          <w:lang w:val="en-US" w:eastAsia="zh-CN"/>
        </w:rPr>
      </w:pPr>
      <w:r/>
      <w:bookmarkStart w:id="52" w:name="_Toc28359009"/>
      <w:r/>
      <w:bookmarkStart w:id="53" w:name="_Toc28359086"/>
      <w:r>
        <w:rPr>
          <w:rFonts w:hint="eastAsia" w:ascii="宋体" w:hAnsi="宋体" w:eastAsia="宋体" w:cs="宋体"/>
          <w:sz w:val="24"/>
          <w:szCs w:val="24"/>
          <w:highlight w:val="none"/>
        </w:rPr>
        <w:t xml:space="preserve">联系人：孙同辉</w:t>
      </w:r>
      <w:r/>
    </w:p>
    <w:p>
      <w:pPr>
        <w:ind w:left="479" w:firstLine="180"/>
        <w:jc w:val="left"/>
        <w:spacing w:line="560" w:lineRule="exac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联系方式：17768183007 </w:t>
      </w:r>
      <w:r/>
    </w:p>
    <w:p>
      <w:pPr>
        <w:ind w:firstLine="480"/>
        <w:jc w:val="left"/>
        <w:spacing w:line="560" w:lineRule="exact"/>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52"/>
      <w:r/>
      <w:bookmarkEnd w:id="53"/>
      <w:r>
        <w:rPr>
          <w:rFonts w:hint="eastAsia" w:ascii="宋体" w:hAnsi="宋体" w:eastAsia="宋体" w:cs="宋体"/>
          <w:sz w:val="24"/>
          <w:szCs w:val="24"/>
          <w:highlight w:val="none"/>
        </w:rPr>
        <w:t xml:space="preserve">采购代理机构信息</w:t>
      </w:r>
      <w:r/>
    </w:p>
    <w:p>
      <w:pPr>
        <w:ind w:left="479" w:firstLine="180"/>
        <w:jc w:val="left"/>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名 称：</w:t>
      </w:r>
      <w:bookmarkStart w:id="54" w:name="EB428b58a0efec4a7f97890403ab826602"/>
      <w:r>
        <w:rPr>
          <w:rFonts w:hint="eastAsia" w:ascii="宋体" w:hAnsi="宋体" w:eastAsia="宋体" w:cs="宋体"/>
          <w:sz w:val="24"/>
          <w:szCs w:val="24"/>
          <w:highlight w:val="none"/>
        </w:rPr>
        <w:t xml:space="preserve">江苏鼎新工程咨询有限公司</w:t>
      </w:r>
      <w:bookmarkEnd w:id="54"/>
      <w:r/>
      <w:r/>
    </w:p>
    <w:p>
      <w:pPr>
        <w:ind w:firstLine="72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地　址：</w:t>
      </w:r>
      <w:bookmarkStart w:id="55" w:name="EB08225640f9de4100a05d495bb483e049"/>
      <w:r>
        <w:rPr>
          <w:rFonts w:hint="eastAsia" w:ascii="宋体" w:hAnsi="宋体" w:eastAsia="宋体" w:cs="宋体"/>
          <w:sz w:val="24"/>
          <w:szCs w:val="24"/>
          <w:highlight w:val="none"/>
        </w:rPr>
        <w:t xml:space="preserve">沭阳县东方名都 29 栋5号商铺</w:t>
      </w:r>
      <w:bookmarkEnd w:id="55"/>
      <w:r/>
      <w:r/>
    </w:p>
    <w:p>
      <w:pPr>
        <w:ind w:firstLine="72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联系人：</w:t>
      </w:r>
      <w:bookmarkStart w:id="56" w:name="EB7068699ee1d14b3e8880f7b644c54f05"/>
      <w:r>
        <w:rPr>
          <w:rFonts w:hint="eastAsia" w:ascii="宋体" w:hAnsi="宋体" w:eastAsia="宋体" w:cs="宋体"/>
          <w:sz w:val="24"/>
          <w:szCs w:val="24"/>
          <w:highlight w:val="none"/>
        </w:rPr>
        <w:t xml:space="preserve">韩桃</w:t>
      </w:r>
      <w:bookmarkEnd w:id="56"/>
      <w:r/>
      <w:r/>
    </w:p>
    <w:p>
      <w:pPr>
        <w:ind w:firstLine="72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57" w:name="_Toc28359010"/>
      <w:r/>
      <w:bookmarkStart w:id="58" w:name="_Toc28359087"/>
      <w:r>
        <w:rPr>
          <w:rFonts w:hint="eastAsia" w:ascii="宋体" w:hAnsi="宋体" w:eastAsia="宋体" w:cs="宋体"/>
          <w:sz w:val="24"/>
          <w:szCs w:val="24"/>
          <w:highlight w:val="none"/>
        </w:rPr>
        <w:t xml:space="preserve">15105244198</w:t>
      </w:r>
      <w:bookmarkEnd w:id="57"/>
      <w:r/>
      <w:bookmarkEnd w:id="58"/>
      <w:r/>
      <w:r/>
    </w:p>
    <w:p>
      <w:pPr>
        <w:ind w:firstLine="480"/>
        <w:spacing w:line="480" w:lineRule="exact"/>
        <w:rPr>
          <w:rFonts w:hint="default" w:ascii="仿宋_GB2312" w:hAnsi="Calibri" w:eastAsia="宋体" w:cs="Times New Roman"/>
          <w:color w:val="000000"/>
          <w:sz w:val="24"/>
          <w:szCs w:val="22"/>
          <w:highlight w:val="none"/>
          <w:lang w:val="en-US" w:eastAsia="zh-CN"/>
        </w:rPr>
      </w:pPr>
      <w:r>
        <w:rPr>
          <w:rFonts w:hint="eastAsia" w:ascii="宋体" w:hAnsi="宋体" w:eastAsia="宋体" w:cs="Times New Roman"/>
          <w:color w:val="000000"/>
          <w:sz w:val="24"/>
          <w:szCs w:val="24"/>
          <w:highlight w:val="none"/>
          <w:u w:val="single"/>
        </w:rPr>
        <w:br w:type="page" w:clear="all"/>
      </w:r>
      <w:r/>
    </w:p>
    <w:p>
      <w:pPr>
        <w:ind w:firstLine="2640"/>
        <w:jc w:val="both"/>
        <w:spacing w:line="480" w:lineRule="exact"/>
        <w:rPr>
          <w:rFonts w:hint="eastAsia" w:ascii="Calibri" w:hAnsi="Calibri" w:eastAsia="黑体" w:cs="Times New Roman"/>
          <w:color w:val="000000"/>
          <w:sz w:val="44"/>
          <w:szCs w:val="22"/>
          <w:highlight w:val="none"/>
        </w:rPr>
        <w:outlineLvl w:val="0"/>
      </w:pPr>
      <w:r/>
      <w:bookmarkStart w:id="59" w:name="_Toc11687"/>
      <w:r/>
      <w:bookmarkStart w:id="60" w:name="_Toc15265"/>
      <w:r/>
      <w:bookmarkStart w:id="61" w:name="_Toc81575190"/>
      <w:r/>
      <w:bookmarkStart w:id="62" w:name="_Toc9425"/>
      <w:r/>
      <w:bookmarkStart w:id="63" w:name="_Toc81575153"/>
      <w:r>
        <w:rPr>
          <w:rFonts w:hint="eastAsia" w:ascii="Calibri" w:hAnsi="Calibri" w:eastAsia="黑体" w:cs="Times New Roman"/>
          <w:color w:val="000000"/>
          <w:sz w:val="44"/>
          <w:szCs w:val="22"/>
          <w:highlight w:val="none"/>
        </w:rPr>
        <w:t xml:space="preserve">第二章  投标人须知</w:t>
      </w:r>
      <w:bookmarkEnd w:id="59"/>
      <w:r/>
      <w:bookmarkEnd w:id="60"/>
      <w:r/>
      <w:bookmarkEnd w:id="61"/>
      <w:r/>
      <w:bookmarkEnd w:id="62"/>
      <w:r/>
      <w:bookmarkEnd w:id="63"/>
      <w:r/>
      <w:r/>
    </w:p>
    <w:p>
      <w:pPr>
        <w:jc w:val="both"/>
        <w:keepLines/>
        <w:keepNext/>
        <w:spacing w:before="0" w:after="120" w:line="520" w:lineRule="exact"/>
        <w:widowControl w:val="off"/>
        <w:rPr>
          <w:rFonts w:hint="eastAsia" w:ascii="Arial" w:hAnsi="Arial" w:eastAsia="宋体" w:cs="Arial"/>
          <w:b/>
          <w:bCs/>
          <w:color w:val="000000"/>
          <w:sz w:val="32"/>
          <w:szCs w:val="22"/>
          <w:highlight w:val="none"/>
          <w:lang w:val="en-US" w:eastAsia="zh-CN" w:bidi="ar-SA"/>
        </w:rPr>
        <w:outlineLvl w:val="1"/>
      </w:pPr>
      <w:r/>
      <w:bookmarkStart w:id="64" w:name="_Toc4529"/>
      <w:r>
        <w:rPr>
          <w:rFonts w:hint="eastAsia" w:ascii="Arial" w:hAnsi="Arial" w:eastAsia="宋体" w:cs="Arial"/>
          <w:b/>
          <w:bCs/>
          <w:color w:val="000000"/>
          <w:sz w:val="32"/>
          <w:szCs w:val="22"/>
          <w:highlight w:val="none"/>
          <w:lang w:val="en-US" w:eastAsia="zh-CN" w:bidi="ar-SA"/>
        </w:rPr>
        <w:t xml:space="preserve">投标人须知前附表：</w:t>
      </w:r>
      <w:bookmarkEnd w:id="64"/>
      <w:r/>
      <w:r/>
    </w:p>
    <w:tbl>
      <w:tblPr>
        <w:tblStyle w:val="956"/>
        <w:tblpPr w:horzAnchor="page" w:tblpX="1530" w:vertAnchor="text" w:tblpY="228" w:leftFromText="180" w:topFromText="0" w:rightFromText="180" w:bottomFromText="0"/>
        <w:tblW w:w="93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37"/>
      </w:tblGrid>
      <w:tr>
        <w:trPr>
          <w:trHeight w:val="462"/>
        </w:trPr>
        <w:tc>
          <w:tcPr>
            <w:tcW w:w="858" w:type="dxa"/>
            <w:vAlign w:val="center"/>
            <w:textDirection w:val="lrTb"/>
            <w:noWrap w:val="false"/>
          </w:tcPr>
          <w:p>
            <w:pPr>
              <w:jc w:val="center"/>
              <w:rPr>
                <w:rFonts w:hint="eastAsia" w:ascii="仿宋_GB2312" w:hAnsi="仿宋" w:eastAsia="宋体" w:cs="Times New Roman"/>
                <w:b/>
                <w:color w:val="000000"/>
                <w:sz w:val="24"/>
                <w:szCs w:val="24"/>
                <w:highlight w:val="none"/>
              </w:rPr>
            </w:pPr>
            <w:r/>
            <w:bookmarkStart w:id="65" w:name="_Toc81575191"/>
            <w:r/>
            <w:bookmarkStart w:id="66" w:name="_Toc81575154"/>
            <w:r/>
            <w:bookmarkStart w:id="67" w:name="_Toc29262"/>
            <w:r>
              <w:rPr>
                <w:rFonts w:hint="eastAsia" w:ascii="仿宋_GB2312" w:hAnsi="仿宋" w:eastAsia="宋体" w:cs="Times New Roman"/>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内容</w:t>
            </w:r>
            <w:r/>
          </w:p>
        </w:tc>
        <w:tc>
          <w:tcPr>
            <w:tcW w:w="6737" w:type="dxa"/>
            <w:vAlign w:val="center"/>
            <w:textDirection w:val="lrTb"/>
            <w:noWrap w:val="false"/>
          </w:tcPr>
          <w:p>
            <w:pPr>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项目属性</w:t>
            </w:r>
            <w:r/>
          </w:p>
        </w:tc>
        <w:tc>
          <w:tcPr>
            <w:tcW w:w="6737" w:type="dxa"/>
            <w:vAlign w:val="center"/>
            <w:textDirection w:val="lrTb"/>
            <w:noWrap w:val="false"/>
          </w:tcPr>
          <w:p>
            <w:pPr>
              <w:jc w:val="left"/>
              <w:spacing w:line="400" w:lineRule="exact"/>
              <w:rPr>
                <w:rFonts w:hint="default"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本项目</w:t>
            </w:r>
            <w:bookmarkStart w:id="68" w:name="EB9a5853ee094f4f0ea6ec3169265f6f2c"/>
            <w:r>
              <w:rPr>
                <w:rFonts w:hint="eastAsia" w:ascii="Times New Roman" w:hAnsi="Times New Roman" w:eastAsia="宋体" w:cs="仿宋"/>
                <w:color w:val="000000"/>
                <w:sz w:val="24"/>
                <w:szCs w:val="24"/>
                <w:highlight w:val="none"/>
              </w:rPr>
              <w:t xml:space="preserve">属性按以下第</w:t>
            </w:r>
            <w:bookmarkEnd w:id="68"/>
            <w:r>
              <w:rPr>
                <w:rFonts w:hint="eastAsia" w:ascii="Times New Roman" w:hAnsi="Times New Roman" w:eastAsia="宋体" w:cs="仿宋"/>
                <w:color w:val="000000"/>
                <w:sz w:val="24"/>
                <w:szCs w:val="24"/>
                <w:highlight w:val="none"/>
                <w:u w:val="single"/>
                <w:lang w:val="en-US" w:eastAsia="zh-CN"/>
              </w:rPr>
              <w:t xml:space="preserve">1</w:t>
            </w:r>
            <w:r>
              <w:rPr>
                <w:rFonts w:hint="eastAsia" w:ascii="Times New Roman" w:hAnsi="Times New Roman" w:eastAsia="宋体" w:cs="仿宋"/>
                <w:color w:val="000000"/>
                <w:sz w:val="24"/>
                <w:szCs w:val="24"/>
                <w:highlight w:val="none"/>
              </w:rPr>
              <w:t xml:space="preserve">种确定：</w:t>
            </w:r>
            <w:r/>
          </w:p>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1.货物</w:t>
            </w:r>
            <w:bookmarkStart w:id="69" w:name="EBd5c6c026f9674c39b21b31ecd0c1e7fa"/>
            <w:r>
              <w:rPr>
                <w:rFonts w:hint="eastAsia" w:ascii="Times New Roman" w:hAnsi="Times New Roman" w:eastAsia="宋体" w:cs="仿宋"/>
                <w:color w:val="000000"/>
                <w:sz w:val="24"/>
                <w:szCs w:val="24"/>
                <w:highlight w:val="none"/>
              </w:rPr>
              <w:t xml:space="preserve">采购；2.</w:t>
            </w:r>
            <w:bookmarkEnd w:id="69"/>
            <w:r>
              <w:rPr>
                <w:rFonts w:hint="eastAsia" w:ascii="Times New Roman" w:hAnsi="Times New Roman" w:eastAsia="宋体" w:cs="仿宋"/>
                <w:color w:val="000000"/>
                <w:sz w:val="24"/>
                <w:szCs w:val="24"/>
                <w:highlight w:val="none"/>
              </w:rPr>
              <w:t xml:space="preserve">服务</w:t>
            </w:r>
            <w:bookmarkStart w:id="70" w:name="EBf7d2a4f44ecb4166a93ea852e73be69f"/>
            <w:r>
              <w:rPr>
                <w:rFonts w:hint="eastAsia" w:ascii="Times New Roman" w:hAnsi="Times New Roman" w:eastAsia="宋体" w:cs="仿宋"/>
                <w:color w:val="000000"/>
                <w:sz w:val="24"/>
                <w:szCs w:val="24"/>
                <w:highlight w:val="none"/>
              </w:rPr>
              <w:t xml:space="preserve">采购；3.</w:t>
            </w:r>
            <w:bookmarkEnd w:id="70"/>
            <w:r>
              <w:rPr>
                <w:rFonts w:hint="eastAsia" w:ascii="Times New Roman" w:hAnsi="Times New Roman" w:eastAsia="宋体"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投标有效期</w:t>
            </w:r>
            <w:r/>
          </w:p>
        </w:tc>
        <w:tc>
          <w:tcPr>
            <w:tcW w:w="6737"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bookmarkStart w:id="71" w:name="EBd40b5fb42f2944a3b45e579ce3941f02"/>
            <w:r/>
            <w:bookmarkEnd w:id="71"/>
            <w:r>
              <w:rPr>
                <w:rFonts w:hint="eastAsia" w:ascii="Times New Roman" w:hAnsi="Times New Roman" w:eastAsia="宋体" w:cs="仿宋"/>
                <w:color w:val="000000"/>
                <w:sz w:val="24"/>
                <w:szCs w:val="24"/>
                <w:highlight w:val="none"/>
              </w:rPr>
              <w:t xml:space="preserve">60日（从提交投标文件截止之日起算）</w:t>
            </w:r>
            <w:r/>
          </w:p>
        </w:tc>
      </w:tr>
      <w:tr>
        <w:trPr>
          <w:trHeight w:val="90"/>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投标文件份数</w:t>
            </w:r>
            <w:r/>
          </w:p>
        </w:tc>
        <w:tc>
          <w:tcPr>
            <w:tcW w:w="6737"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提交加密电子投标文件</w:t>
            </w:r>
            <w:r>
              <w:rPr>
                <w:rFonts w:hint="eastAsia" w:ascii="Times New Roman" w:hAnsi="Times New Roman" w:eastAsia="宋体" w:cs="仿宋"/>
                <w:color w:val="000000"/>
                <w:sz w:val="24"/>
                <w:szCs w:val="24"/>
                <w:highlight w:val="none"/>
                <w:u w:val="single"/>
              </w:rPr>
              <w:t xml:space="preserve">1</w:t>
            </w:r>
            <w:r>
              <w:rPr>
                <w:rFonts w:hint="eastAsia" w:ascii="Times New Roman" w:hAnsi="Times New Roman" w:eastAsia="宋体"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开标</w:t>
            </w:r>
            <w:r/>
          </w:p>
        </w:tc>
        <w:tc>
          <w:tcPr>
            <w:tcW w:w="6737"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进口产品</w:t>
            </w:r>
            <w:r/>
          </w:p>
        </w:tc>
        <w:tc>
          <w:tcPr>
            <w:tcW w:w="6737" w:type="dxa"/>
            <w:vAlign w:val="center"/>
            <w:textDirection w:val="lrTb"/>
            <w:noWrap w:val="false"/>
          </w:tcPr>
          <w:p>
            <w:pPr>
              <w:jc w:val="left"/>
              <w:spacing w:line="400" w:lineRule="exact"/>
              <w:rPr>
                <w:rFonts w:hint="default"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按以下第</w:t>
            </w:r>
            <w:r>
              <w:rPr>
                <w:rFonts w:hint="eastAsia" w:ascii="Times New Roman" w:hAnsi="Times New Roman" w:eastAsia="宋体" w:cs="仿宋"/>
                <w:color w:val="000000"/>
                <w:sz w:val="24"/>
                <w:szCs w:val="24"/>
                <w:highlight w:val="none"/>
                <w:u w:val="single"/>
              </w:rPr>
              <w:t xml:space="preserve">2</w:t>
            </w:r>
            <w:r>
              <w:rPr>
                <w:rFonts w:hint="eastAsia" w:ascii="Times New Roman" w:hAnsi="Times New Roman" w:eastAsia="宋体" w:cs="仿宋"/>
                <w:color w:val="000000"/>
                <w:sz w:val="24"/>
                <w:szCs w:val="24"/>
                <w:highlight w:val="none"/>
              </w:rPr>
              <w:t xml:space="preserve">种方式确定：</w:t>
            </w:r>
            <w:r/>
          </w:p>
          <w:p>
            <w:pPr>
              <w:jc w:val="left"/>
              <w:spacing w:line="360" w:lineRule="exact"/>
              <w:widowControl/>
              <w:rPr>
                <w:rFonts w:hint="default"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1.接受进口产品。</w:t>
            </w:r>
            <w:r>
              <w:rPr>
                <w:rFonts w:hint="eastAsia" w:ascii="Times New Roman" w:hAnsi="Times New Roman" w:eastAsia="宋体" w:cs="仿宋"/>
                <w:color w:val="000000"/>
                <w:sz w:val="24"/>
                <w:szCs w:val="22"/>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eastAsia="宋体" w:cs="仿宋"/>
                <w:color w:val="000000"/>
                <w:sz w:val="24"/>
                <w:szCs w:val="24"/>
                <w:highlight w:val="none"/>
              </w:rPr>
              <w:t xml:space="preserve">；</w:t>
            </w:r>
            <w:r/>
          </w:p>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评标办法</w:t>
            </w:r>
            <w:r/>
          </w:p>
        </w:tc>
        <w:tc>
          <w:tcPr>
            <w:tcW w:w="6737"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评标委员会依据招标文件规定的评标办法和标准推荐</w:t>
            </w:r>
            <w:r>
              <w:rPr>
                <w:rFonts w:hint="eastAsia" w:ascii="Times New Roman" w:hAnsi="Times New Roman" w:eastAsia="宋体" w:cs="仿宋"/>
                <w:color w:val="000000"/>
                <w:sz w:val="24"/>
                <w:szCs w:val="24"/>
                <w:highlight w:val="none"/>
                <w:u w:val="single"/>
              </w:rPr>
              <w:t xml:space="preserve">3</w:t>
            </w:r>
            <w:r>
              <w:rPr>
                <w:rFonts w:hint="eastAsia" w:ascii="Times New Roman" w:hAnsi="Times New Roman" w:eastAsia="宋体"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确定中标人</w:t>
            </w:r>
            <w:r/>
          </w:p>
        </w:tc>
        <w:tc>
          <w:tcPr>
            <w:tcW w:w="6737" w:type="dxa"/>
            <w:vAlign w:val="center"/>
            <w:textDirection w:val="lrTb"/>
            <w:noWrap w:val="false"/>
          </w:tcPr>
          <w:p>
            <w:pPr>
              <w:jc w:val="left"/>
              <w:spacing w:line="400" w:lineRule="exact"/>
              <w:rPr>
                <w:rFonts w:hint="default"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按以下第</w:t>
            </w:r>
            <w:r>
              <w:rPr>
                <w:rFonts w:hint="eastAsia" w:ascii="Times New Roman" w:hAnsi="Times New Roman" w:eastAsia="宋体" w:cs="仿宋"/>
                <w:color w:val="000000"/>
                <w:sz w:val="24"/>
                <w:szCs w:val="24"/>
                <w:highlight w:val="none"/>
                <w:u w:val="single"/>
              </w:rPr>
              <w:t xml:space="preserve">2</w:t>
            </w:r>
            <w:r>
              <w:rPr>
                <w:rFonts w:hint="eastAsia" w:ascii="Times New Roman" w:hAnsi="Times New Roman" w:eastAsia="宋体" w:cs="仿宋"/>
                <w:color w:val="000000"/>
                <w:sz w:val="24"/>
                <w:szCs w:val="24"/>
                <w:highlight w:val="none"/>
              </w:rPr>
              <w:t xml:space="preserve">种方式确定中标人：</w:t>
            </w:r>
            <w:r/>
          </w:p>
          <w:p>
            <w:pPr>
              <w:jc w:val="left"/>
              <w:spacing w:line="400" w:lineRule="exact"/>
              <w:rPr>
                <w:rFonts w:hint="default"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分包要求</w:t>
            </w:r>
            <w:r/>
          </w:p>
        </w:tc>
        <w:tc>
          <w:tcPr>
            <w:tcW w:w="6737"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bookmarkStart w:id="72" w:name="EBebac1462c5d9459fbda8a75065c2455d"/>
            <w:r>
              <w:rPr>
                <w:rFonts w:hint="eastAsia" w:ascii="Times New Roman" w:hAnsi="Times New Roman" w:eastAsia="宋体" w:cs="仿宋"/>
                <w:color w:val="000000"/>
                <w:sz w:val="24"/>
                <w:szCs w:val="24"/>
                <w:highlight w:val="none"/>
              </w:rPr>
              <w:t xml:space="preserve">本项目的非主体、非关键性工作是否允许分包</w:t>
            </w:r>
            <w:bookmarkEnd w:id="72"/>
            <w:r>
              <w:rPr>
                <w:rFonts w:hint="eastAsia" w:ascii="Times New Roman" w:hAnsi="Times New Roman" w:eastAsia="宋体" w:cs="仿宋"/>
                <w:color w:val="000000"/>
                <w:sz w:val="24"/>
                <w:szCs w:val="24"/>
                <w:highlight w:val="none"/>
              </w:rPr>
              <w:t xml:space="preserve">按以下第</w:t>
            </w:r>
            <w:r>
              <w:rPr>
                <w:rFonts w:hint="eastAsia" w:ascii="Times New Roman" w:hAnsi="Times New Roman" w:eastAsia="宋体" w:cs="仿宋"/>
                <w:color w:val="000000"/>
                <w:sz w:val="24"/>
                <w:szCs w:val="24"/>
                <w:highlight w:val="none"/>
                <w:u w:val="single"/>
              </w:rPr>
              <w:t xml:space="preserve">  2  </w:t>
            </w:r>
            <w:r>
              <w:rPr>
                <w:rFonts w:hint="eastAsia" w:ascii="Times New Roman" w:hAnsi="Times New Roman" w:eastAsia="宋体" w:cs="仿宋"/>
                <w:color w:val="000000"/>
                <w:sz w:val="24"/>
                <w:szCs w:val="24"/>
                <w:highlight w:val="none"/>
              </w:rPr>
              <w:t xml:space="preserve">种方式确定：</w:t>
            </w:r>
            <w:r/>
          </w:p>
          <w:p>
            <w:pPr>
              <w:jc w:val="left"/>
              <w:spacing w:line="40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z w:val="24"/>
                <w:szCs w:val="24"/>
                <w:highlight w:val="none"/>
              </w:rPr>
              <w:t xml:space="preserve">1.允许分包，</w:t>
            </w:r>
            <w:bookmarkStart w:id="73" w:name="EB512ba06683724173802e2aae54a26079"/>
            <w:r>
              <w:rPr>
                <w:rFonts w:hint="eastAsia" w:ascii="Times New Roman" w:hAnsi="Times New Roman" w:eastAsia="宋体" w:cs="仿宋"/>
                <w:color w:val="000000"/>
                <w:sz w:val="24"/>
                <w:szCs w:val="24"/>
                <w:highlight w:val="none"/>
              </w:rPr>
              <w:t xml:space="preserve">允许大中型企业向一家或者多家小微企业分包，分包具体内容、金额或比例：</w:t>
            </w:r>
            <w:bookmarkEnd w:id="73"/>
            <w:r>
              <w:rPr>
                <w:rFonts w:hint="eastAsia" w:ascii="Times New Roman" w:hAnsi="Times New Roman" w:eastAsia="宋体" w:cs="仿宋"/>
                <w:color w:val="000000"/>
                <w:sz w:val="24"/>
                <w:szCs w:val="24"/>
                <w:highlight w:val="none"/>
              </w:rPr>
              <w:t xml:space="preserve">无</w:t>
            </w:r>
            <w:r>
              <w:rPr>
                <w:rFonts w:hint="eastAsia" w:ascii="Times New Roman" w:hAnsi="Times New Roman" w:eastAsia="宋体" w:cs="仿宋"/>
                <w:color w:val="000000"/>
                <w:sz w:val="24"/>
                <w:szCs w:val="24"/>
                <w:highlight w:val="none"/>
                <w:lang w:eastAsia="zh-CN"/>
              </w:rPr>
              <w:t xml:space="preserve">。</w:t>
            </w:r>
            <w:r/>
          </w:p>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代理费用收取方式及标准</w:t>
            </w:r>
            <w:r/>
          </w:p>
        </w:tc>
        <w:tc>
          <w:tcPr>
            <w:tcW w:w="6737"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bookmarkStart w:id="74" w:name="EBfe735bb6fc4d4e5e9e350f940db98c5f"/>
            <w:r/>
            <w:bookmarkEnd w:id="74"/>
            <w:r/>
            <w:bookmarkStart w:id="75" w:name="EB494c0bc35e674ba8ba0c8d892ff35fa5"/>
            <w:r>
              <w:rPr>
                <w:rFonts w:hint="eastAsia" w:ascii="宋体" w:hAnsi="宋体" w:eastAsia="宋体" w:cs="宋体"/>
                <w:sz w:val="24"/>
                <w:szCs w:val="21"/>
                <w:highlight w:val="none"/>
                <w:lang w:val="zh-CN"/>
              </w:rPr>
              <w:t xml:space="preserve">依据</w:t>
            </w:r>
            <w:r>
              <w:rPr>
                <w:rFonts w:hint="eastAsia" w:ascii="Times New Roman" w:hAnsi="Times New Roman" w:eastAsia="宋体" w:cs="Times New Roman"/>
                <w:color w:val="000000"/>
                <w:sz w:val="24"/>
                <w:szCs w:val="21"/>
                <w:highlight w:val="none"/>
                <w:lang w:val="zh-CN"/>
              </w:rPr>
              <w:t xml:space="preserve">按照苏招协【2022】002号文件规定标准向采购代理机构支付代理服务费；</w:t>
            </w:r>
            <w:r>
              <w:rPr>
                <w:rFonts w:hint="eastAsia" w:ascii="Times New Roman" w:hAnsi="Times New Roman" w:eastAsia="宋体" w:cs="Times New Roman"/>
                <w:color w:val="000000"/>
                <w:sz w:val="24"/>
                <w:szCs w:val="21"/>
                <w:highlight w:val="none"/>
                <w:lang w:val="en-US"/>
              </w:rPr>
              <w:t xml:space="preserve">支持</w:t>
            </w:r>
            <w:r>
              <w:rPr>
                <w:rFonts w:hint="eastAsia" w:ascii="Times New Roman" w:hAnsi="Times New Roman" w:eastAsia="宋体" w:cs="Times New Roman"/>
                <w:color w:val="000000"/>
                <w:sz w:val="24"/>
                <w:szCs w:val="21"/>
                <w:highlight w:val="none"/>
                <w:lang w:val="zh-CN"/>
              </w:rPr>
              <w:t xml:space="preserve">数字人民币方式</w:t>
            </w:r>
            <w:r>
              <w:rPr>
                <w:rFonts w:hint="eastAsia" w:ascii="Times New Roman" w:hAnsi="Times New Roman" w:eastAsia="宋体" w:cs="Times New Roman"/>
                <w:color w:val="000000"/>
                <w:sz w:val="24"/>
                <w:szCs w:val="21"/>
                <w:highlight w:val="none"/>
                <w:lang w:val="en-US"/>
              </w:rPr>
              <w:t xml:space="preserve">支付</w:t>
            </w:r>
            <w:r>
              <w:rPr>
                <w:rFonts w:hint="eastAsia" w:ascii="Times New Roman" w:hAnsi="Times New Roman" w:eastAsia="宋体" w:cs="仿宋"/>
                <w:color w:val="000000"/>
                <w:sz w:val="24"/>
                <w:szCs w:val="24"/>
                <w:highlight w:val="none"/>
              </w:rPr>
              <w:t xml:space="preserve">。</w:t>
            </w:r>
            <w:bookmarkEnd w:id="75"/>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其他</w:t>
            </w:r>
            <w:bookmarkEnd w:id="65"/>
            <w:r/>
            <w:bookmarkEnd w:id="66"/>
            <w:r/>
            <w:bookmarkEnd w:id="67"/>
            <w:r/>
            <w:r/>
          </w:p>
        </w:tc>
        <w:tc>
          <w:tcPr>
            <w:tcW w:w="6737"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信用信息查询截止时间：</w:t>
            </w:r>
            <w:r>
              <w:rPr>
                <w:rFonts w:hint="eastAsia" w:ascii="Times New Roman" w:hAnsi="Times New Roman" w:eastAsia="宋体" w:cs="仿宋"/>
                <w:color w:val="000000"/>
                <w:sz w:val="24"/>
                <w:szCs w:val="24"/>
                <w:highlight w:val="none"/>
                <w:lang w:val="en-US" w:eastAsia="zh-CN"/>
              </w:rPr>
              <w:t xml:space="preserve">开评标</w:t>
            </w:r>
            <w:r>
              <w:rPr>
                <w:rFonts w:hint="eastAsia" w:ascii="Times New Roman" w:hAnsi="Times New Roman" w:eastAsia="宋体" w:cs="仿宋"/>
                <w:color w:val="000000"/>
                <w:sz w:val="24"/>
                <w:szCs w:val="24"/>
                <w:highlight w:val="none"/>
              </w:rPr>
              <w:t xml:space="preserve">资格审查结束前。由采购人在资格审查现场查询信用信息，网页截屏打印，查询结果留存并归档。</w:t>
            </w:r>
            <w:r/>
          </w:p>
        </w:tc>
      </w:tr>
    </w:tbl>
    <w:p>
      <w:pPr>
        <w:rPr>
          <w:rFonts w:hint="default" w:ascii="Calibri" w:hAnsi="Calibri" w:eastAsia="宋体" w:cs="Times New Roman"/>
          <w:color w:val="000000"/>
          <w:sz w:val="20"/>
          <w:szCs w:val="22"/>
          <w:highlight w:val="none"/>
        </w:rPr>
      </w:pPr>
      <w:r>
        <w:rPr>
          <w:rFonts w:hint="default" w:ascii="Calibri" w:hAnsi="Calibri" w:eastAsia="宋体" w:cs="Times New Roman"/>
          <w:color w:val="000000"/>
          <w:sz w:val="20"/>
          <w:szCs w:val="22"/>
          <w:highlight w:val="none"/>
        </w:rPr>
      </w:r>
      <w:r/>
    </w:p>
    <w:p>
      <w:pPr>
        <w:ind w:firstLine="321"/>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76" w:name="EB6eaaf474639940df900ef4965d71f450"/>
      <w:r/>
      <w:bookmarkEnd w:id="76"/>
      <w:r/>
      <w:bookmarkStart w:id="77" w:name="_Toc8239"/>
      <w:r/>
      <w:bookmarkStart w:id="78" w:name="_Toc81575155"/>
      <w:r/>
      <w:bookmarkStart w:id="79" w:name="_Toc81575192"/>
      <w:r/>
      <w:bookmarkStart w:id="80" w:name="_Toc30953"/>
      <w:r>
        <w:rPr>
          <w:rFonts w:hint="eastAsia" w:ascii="Arial" w:hAnsi="Arial" w:eastAsia="宋体" w:cs="Arial"/>
          <w:b/>
          <w:bCs/>
          <w:color w:val="000000"/>
          <w:sz w:val="32"/>
          <w:szCs w:val="22"/>
          <w:highlight w:val="none"/>
          <w:lang w:val="en-US" w:eastAsia="zh-CN" w:bidi="ar-SA"/>
        </w:rPr>
        <w:t xml:space="preserve">一、总 则</w:t>
      </w:r>
      <w:bookmarkEnd w:id="77"/>
      <w:r/>
      <w:bookmarkEnd w:id="78"/>
      <w:r/>
      <w:bookmarkEnd w:id="79"/>
      <w:r/>
      <w:bookmarkEnd w:id="80"/>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1、招标方式</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本次采购采取公开招标方式。</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2、合格的投标人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2.2满足本文件实质性要求的规定。</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3、适用法律</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4、投标费用</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投标人应自行承担所有参加投标有关的费用。</w:t>
      </w:r>
      <w:r/>
    </w:p>
    <w:p>
      <w:pPr>
        <w:ind w:firstLine="321"/>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81" w:name="_Toc81575156"/>
      <w:r/>
      <w:bookmarkStart w:id="82" w:name="_Toc15995"/>
      <w:r/>
      <w:bookmarkStart w:id="83" w:name="_Toc81575193"/>
      <w:r/>
      <w:bookmarkStart w:id="84" w:name="_Toc29306"/>
      <w:r>
        <w:rPr>
          <w:rFonts w:hint="eastAsia" w:ascii="Arial" w:hAnsi="Arial" w:eastAsia="宋体" w:cs="Arial"/>
          <w:b/>
          <w:bCs/>
          <w:color w:val="000000"/>
          <w:sz w:val="32"/>
          <w:szCs w:val="22"/>
          <w:highlight w:val="none"/>
          <w:lang w:val="en-US" w:eastAsia="zh-CN" w:bidi="ar-SA"/>
        </w:rPr>
        <w:t xml:space="preserve">二、招标文件</w:t>
      </w:r>
      <w:bookmarkEnd w:id="81"/>
      <w:r/>
      <w:bookmarkEnd w:id="82"/>
      <w:r/>
      <w:bookmarkEnd w:id="83"/>
      <w:r/>
      <w:bookmarkEnd w:id="84"/>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5、招标文件构成</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5.1招标文件由以下部分组成：</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第一章：投标邀请；</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第二章：投标人须知；</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第三章：资格审查及评标办法；</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第四章：采购需求；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第五章：合同文本；</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第六章：投标文件格式。</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请仔细检查招标文件是否齐全，如有缺漏请立即与代理机构联系解决。</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6、政府采购政策功能落实</w:t>
      </w:r>
      <w:r/>
    </w:p>
    <w:p>
      <w:pPr>
        <w:ind w:firstLine="482"/>
        <w:spacing w:line="480" w:lineRule="exact"/>
        <w:rPr>
          <w:rFonts w:hint="default" w:ascii="Times New Roman" w:hAnsi="Times New Roman" w:eastAsia="宋体" w:cs="仿宋"/>
          <w:b/>
          <w:bCs/>
          <w:color w:val="000000"/>
          <w:sz w:val="24"/>
          <w:szCs w:val="22"/>
          <w:highlight w:val="none"/>
          <w:u w:val="single"/>
          <w:lang w:val="en-US" w:eastAsia="zh-CN"/>
        </w:rPr>
      </w:pPr>
      <w:r>
        <w:rPr>
          <w:rFonts w:hint="eastAsia" w:ascii="Times New Roman" w:hAnsi="Times New Roman" w:eastAsia="宋体" w:cs="仿宋"/>
          <w:b/>
          <w:bCs/>
          <w:color w:val="000000"/>
          <w:sz w:val="24"/>
          <w:szCs w:val="22"/>
          <w:highlight w:val="none"/>
        </w:rPr>
        <w:t xml:space="preserve">本项目落实的政府采购政策对应序号为</w:t>
      </w:r>
      <w:r>
        <w:rPr>
          <w:rFonts w:hint="eastAsia" w:ascii="Times New Roman" w:hAnsi="Times New Roman" w:eastAsia="宋体" w:cs="仿宋"/>
          <w:b/>
          <w:bCs/>
          <w:color w:val="000000"/>
          <w:sz w:val="24"/>
          <w:szCs w:val="22"/>
          <w:highlight w:val="none"/>
          <w:u w:val="single"/>
          <w:lang w:val="en-US" w:eastAsia="zh-CN"/>
        </w:rPr>
        <w:t xml:space="preserve">6.1</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6.1中小企业政策</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本项目按第</w:t>
      </w:r>
      <w:r>
        <w:rPr>
          <w:rFonts w:hint="eastAsia" w:ascii="Times New Roman" w:hAnsi="Times New Roman" w:eastAsia="宋体" w:cs="仿宋"/>
          <w:color w:val="ff0000"/>
          <w:sz w:val="24"/>
          <w:szCs w:val="22"/>
          <w:highlight w:val="none"/>
          <w:u w:val="single"/>
        </w:rPr>
        <w:t xml:space="preserve">（2）</w:t>
      </w:r>
      <w:r>
        <w:rPr>
          <w:rFonts w:hint="eastAsia" w:ascii="Times New Roman" w:hAnsi="Times New Roman" w:eastAsia="宋体" w:cs="仿宋"/>
          <w:color w:val="000000"/>
          <w:sz w:val="24"/>
          <w:szCs w:val="22"/>
          <w:highlight w:val="none"/>
        </w:rPr>
        <w:t xml:space="preserve">种政策落实：</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（1）本项目专门面向中小企业（含监狱与戒毒企业、残疾人福利企业）采购。</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（2）对符合规定情形的小微企业报价给予</w:t>
      </w:r>
      <w:r>
        <w:rPr>
          <w:rFonts w:hint="eastAsia" w:ascii="Times New Roman" w:hAnsi="Times New Roman" w:eastAsia="宋体" w:cs="仿宋"/>
          <w:color w:val="ff0000"/>
          <w:sz w:val="24"/>
          <w:szCs w:val="22"/>
          <w:highlight w:val="none"/>
          <w:u w:val="single"/>
        </w:rPr>
        <w:t xml:space="preserve">1</w:t>
      </w:r>
      <w:r>
        <w:rPr>
          <w:rFonts w:hint="eastAsia" w:ascii="Times New Roman" w:hAnsi="Times New Roman" w:eastAsia="宋体" w:cs="仿宋"/>
          <w:color w:val="ff0000"/>
          <w:sz w:val="24"/>
          <w:szCs w:val="22"/>
          <w:highlight w:val="none"/>
          <w:u w:val="single"/>
          <w:lang w:val="en-US" w:eastAsia="zh-CN"/>
        </w:rPr>
        <w:t xml:space="preserve">0</w:t>
      </w:r>
      <w:r>
        <w:rPr>
          <w:rFonts w:hint="eastAsia" w:ascii="Times New Roman" w:hAnsi="Times New Roman" w:eastAsia="宋体" w:cs="仿宋"/>
          <w:color w:val="000000"/>
          <w:sz w:val="24"/>
          <w:szCs w:val="22"/>
          <w:highlight w:val="none"/>
          <w:u w:val="single"/>
        </w:rPr>
        <w:t xml:space="preserve">%</w:t>
      </w:r>
      <w:r>
        <w:rPr>
          <w:rFonts w:hint="eastAsia" w:ascii="Times New Roman" w:hAnsi="Times New Roman" w:eastAsia="宋体" w:cs="仿宋"/>
          <w:color w:val="000000"/>
          <w:sz w:val="24"/>
          <w:szCs w:val="22"/>
          <w:highlight w:val="none"/>
        </w:rPr>
        <w:t xml:space="preserve">扣除，用扣除后的价格参加评审。</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_GB2312"/>
          <w:color w:val="000000"/>
          <w:sz w:val="24"/>
          <w:szCs w:val="22"/>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000000"/>
          <w:sz w:val="24"/>
          <w:szCs w:val="22"/>
          <w:highlight w:val="none"/>
          <w:u w:val="single"/>
        </w:rPr>
        <w:t xml:space="preserve">5</w:t>
      </w:r>
      <w:r>
        <w:rPr>
          <w:rFonts w:hint="eastAsia" w:ascii="Times New Roman" w:hAnsi="Times New Roman" w:eastAsia="宋体" w:cs="仿宋"/>
          <w:color w:val="000000"/>
          <w:sz w:val="24"/>
          <w:szCs w:val="22"/>
          <w:highlight w:val="none"/>
        </w:rPr>
        <w:t xml:space="preserve">%（工程项目为</w:t>
      </w:r>
      <w:r>
        <w:rPr>
          <w:rFonts w:hint="eastAsia" w:ascii="Times New Roman" w:hAnsi="Times New Roman" w:eastAsia="宋体" w:cs="仿宋"/>
          <w:color w:val="000000"/>
          <w:sz w:val="24"/>
          <w:szCs w:val="22"/>
          <w:highlight w:val="none"/>
          <w:u w:val="single"/>
        </w:rPr>
        <w:t xml:space="preserve">2</w:t>
      </w:r>
      <w:r>
        <w:rPr>
          <w:rFonts w:hint="eastAsia" w:ascii="Times New Roman" w:hAnsi="Times New Roman" w:eastAsia="宋体" w:cs="仿宋"/>
          <w:color w:val="000000"/>
          <w:sz w:val="24"/>
          <w:szCs w:val="22"/>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6.2节能产品、环境标志产品</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szCs w:val="22"/>
          <w:highlight w:val="none"/>
        </w:rPr>
      </w:pPr>
      <w:r>
        <w:rPr>
          <w:rFonts w:hint="eastAsia" w:ascii="Times New Roman" w:hAnsi="Times New Roman" w:eastAsia="宋体" w:cs="仿宋"/>
          <w:sz w:val="24"/>
          <w:szCs w:val="22"/>
          <w:highlight w:val="none"/>
        </w:rPr>
        <w:t xml:space="preserve">6.2.</w:t>
      </w:r>
      <w:r>
        <w:rPr>
          <w:rFonts w:hint="eastAsia" w:ascii="Times New Roman" w:hAnsi="Times New Roman" w:eastAsia="宋体" w:cs="仿宋"/>
          <w:sz w:val="24"/>
          <w:szCs w:val="22"/>
          <w:highlight w:val="none"/>
          <w:lang w:val="en-US" w:eastAsia="zh-CN"/>
        </w:rPr>
        <w:t xml:space="preserve">2</w:t>
      </w:r>
      <w:r>
        <w:rPr>
          <w:rFonts w:hint="eastAsia" w:ascii="Times New Roman" w:hAnsi="Times New Roman" w:eastAsia="宋体" w:cs="仿宋"/>
          <w:sz w:val="24"/>
          <w:szCs w:val="22"/>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szCs w:val="22"/>
          <w:highlight w:val="none"/>
        </w:rPr>
      </w:pPr>
      <w:r>
        <w:rPr>
          <w:rFonts w:hint="eastAsia" w:ascii="Times New Roman" w:hAnsi="Times New Roman" w:eastAsia="宋体" w:cs="仿宋"/>
          <w:sz w:val="24"/>
          <w:szCs w:val="22"/>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szCs w:val="22"/>
          <w:highlight w:val="none"/>
        </w:rPr>
      </w:pPr>
      <w:r>
        <w:rPr>
          <w:rFonts w:hint="eastAsia" w:ascii="Times New Roman" w:hAnsi="Times New Roman" w:eastAsia="宋体" w:cs="仿宋"/>
          <w:sz w:val="24"/>
          <w:szCs w:val="22"/>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6.3政府采购需求标准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6.3.1商品包装、快递包装政府采购需求标准（试行）</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6.3.2绿色数据中心政府采购需求标准（试行）</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6.3.3绿色建材政府采购需求标准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7、招标文件的澄清或修改</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7.3投标人应及时登录“苏采云”系统获取澄清答疑文件（修改后的招标文件），如投标人未能及时下载澄清答疑文件，造成的相关责任由投标人承担。</w:t>
      </w:r>
      <w:r/>
    </w:p>
    <w:p>
      <w:pPr>
        <w:ind w:firstLine="321"/>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85" w:name="_Toc5574"/>
      <w:r/>
      <w:bookmarkStart w:id="86" w:name="_Toc81575157"/>
      <w:r/>
      <w:bookmarkStart w:id="87" w:name="_Toc81575194"/>
      <w:r/>
      <w:bookmarkStart w:id="88" w:name="_Toc11461"/>
      <w:r>
        <w:rPr>
          <w:rFonts w:hint="eastAsia" w:ascii="Arial" w:hAnsi="Arial" w:eastAsia="宋体" w:cs="Arial"/>
          <w:b/>
          <w:bCs/>
          <w:color w:val="000000"/>
          <w:sz w:val="32"/>
          <w:szCs w:val="22"/>
          <w:highlight w:val="none"/>
          <w:lang w:val="en-US" w:eastAsia="zh-CN" w:bidi="ar-SA"/>
        </w:rPr>
        <w:t xml:space="preserve">三、投标文件的编制</w:t>
      </w:r>
      <w:bookmarkEnd w:id="85"/>
      <w:r/>
      <w:bookmarkEnd w:id="86"/>
      <w:r/>
      <w:bookmarkEnd w:id="87"/>
      <w:r/>
      <w:bookmarkEnd w:id="88"/>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8、投标文件的编制要求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9、投标文件构成</w:t>
      </w:r>
      <w:r/>
    </w:p>
    <w:p>
      <w:pPr>
        <w:ind w:firstLine="480"/>
        <w:spacing w:line="480" w:lineRule="exact"/>
        <w:rPr>
          <w:rFonts w:hint="default" w:ascii="Times New Roman" w:hAnsi="Times New Roman" w:eastAsia="宋体" w:cs="仿宋"/>
          <w:bCs/>
          <w:color w:val="000000"/>
          <w:sz w:val="24"/>
          <w:szCs w:val="22"/>
          <w:highlight w:val="none"/>
        </w:rPr>
      </w:pPr>
      <w:r>
        <w:rPr>
          <w:rFonts w:hint="eastAsia" w:ascii="Times New Roman" w:hAnsi="Times New Roman" w:eastAsia="宋体" w:cs="仿宋"/>
          <w:color w:val="000000"/>
          <w:sz w:val="24"/>
          <w:szCs w:val="22"/>
          <w:highlight w:val="none"/>
        </w:rPr>
        <w:t xml:space="preserve">9.1投标文件包括资格证明文件、开标一览表、分项报价表、响应及偏离表、投标函、其他证明文件等部分。</w:t>
      </w:r>
      <w:r>
        <w:rPr>
          <w:rFonts w:hint="eastAsia" w:ascii="Times New Roman" w:hAnsi="Times New Roman" w:eastAsia="宋体" w:cs="仿宋"/>
          <w:bCs/>
          <w:color w:val="000000"/>
          <w:sz w:val="24"/>
          <w:szCs w:val="22"/>
          <w:highlight w:val="none"/>
        </w:rPr>
        <w:t xml:space="preserve">投标文件构成资料为非中文时应提供中文译版。</w:t>
      </w:r>
      <w:bookmarkStart w:id="89" w:name="EBc50e2bb832bb43068403b10c1cce6141"/>
      <w:r/>
      <w:r/>
    </w:p>
    <w:p>
      <w:pPr>
        <w:ind w:firstLine="482"/>
        <w:spacing w:line="480" w:lineRule="exact"/>
        <w:rPr>
          <w:rFonts w:hint="default" w:ascii="Times New Roman" w:hAnsi="Times New Roman" w:eastAsia="宋体" w:cs="仿宋"/>
          <w:bCs/>
          <w:color w:val="000000"/>
          <w:sz w:val="24"/>
          <w:szCs w:val="22"/>
          <w:highlight w:val="none"/>
        </w:rPr>
      </w:pPr>
      <w:r>
        <w:rPr>
          <w:rFonts w:hint="eastAsia" w:ascii="Times New Roman" w:hAnsi="Times New Roman" w:eastAsia="宋体" w:cs="仿宋"/>
          <w:b/>
          <w:color w:val="000000"/>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10、投标报价</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11、投标保证金</w:t>
      </w:r>
      <w:bookmarkStart w:id="90" w:name="EB183a0bf075204c54a4ff090f1aecaaa7"/>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本项目不收取投标保证金。</w:t>
      </w:r>
      <w:bookmarkEnd w:id="90"/>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12、投标有效期</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91" w:name="_Toc2773"/>
      <w:r/>
      <w:bookmarkStart w:id="92" w:name="_Toc23443"/>
      <w:r/>
      <w:bookmarkStart w:id="93" w:name="_Toc81575195"/>
      <w:r/>
      <w:bookmarkStart w:id="94" w:name="_Toc81575158"/>
      <w:r>
        <w:rPr>
          <w:rFonts w:hint="eastAsia" w:ascii="Arial" w:hAnsi="Arial" w:eastAsia="宋体" w:cs="Arial"/>
          <w:b/>
          <w:bCs/>
          <w:color w:val="000000"/>
          <w:sz w:val="32"/>
          <w:szCs w:val="22"/>
          <w:highlight w:val="none"/>
          <w:lang w:val="en-US" w:eastAsia="zh-CN" w:bidi="ar-SA"/>
        </w:rPr>
        <w:t xml:space="preserve">四、投标文件的提交</w:t>
      </w:r>
      <w:bookmarkEnd w:id="91"/>
      <w:r/>
      <w:bookmarkEnd w:id="92"/>
      <w:r/>
      <w:bookmarkEnd w:id="93"/>
      <w:r/>
      <w:bookmarkEnd w:id="94"/>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13、投标文件的提交</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default"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14、投标文件被拒绝接收的情形</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在招标文件规定的投标截止时间后上传的投标文件或对投标报价或其他实质性内容修正的文件。</w:t>
      </w:r>
      <w:r/>
    </w:p>
    <w:p>
      <w:pPr>
        <w:ind w:firstLine="321"/>
        <w:jc w:val="both"/>
        <w:keepLines/>
        <w:keepNext/>
        <w:spacing w:before="0" w:after="0" w:line="520" w:lineRule="exact"/>
        <w:widowControl w:val="off"/>
        <w:rPr>
          <w:rFonts w:hint="eastAsia" w:ascii="Arial" w:hAnsi="Arial" w:eastAsia="宋体" w:cs="Arial"/>
          <w:b/>
          <w:bCs/>
          <w:color w:val="000000"/>
          <w:sz w:val="32"/>
          <w:szCs w:val="22"/>
          <w:highlight w:val="none"/>
          <w:lang w:val="en-US" w:eastAsia="zh-CN" w:bidi="ar-SA"/>
        </w:rPr>
        <w:outlineLvl w:val="1"/>
      </w:pPr>
      <w:r/>
      <w:bookmarkStart w:id="95" w:name="_Toc81575160"/>
      <w:r/>
      <w:bookmarkStart w:id="96" w:name="_Toc959"/>
      <w:r/>
      <w:bookmarkStart w:id="97" w:name="_Toc81575197"/>
      <w:r/>
      <w:bookmarkStart w:id="98" w:name="_Toc20026"/>
      <w:r>
        <w:rPr>
          <w:rFonts w:hint="eastAsia" w:ascii="Arial" w:hAnsi="Arial" w:eastAsia="宋体" w:cs="Arial"/>
          <w:b/>
          <w:bCs/>
          <w:color w:val="000000"/>
          <w:sz w:val="32"/>
          <w:szCs w:val="22"/>
          <w:highlight w:val="none"/>
          <w:lang w:val="en-US" w:eastAsia="zh-CN" w:bidi="ar-SA"/>
        </w:rPr>
        <w:t xml:space="preserve">五、开标、评标程序</w:t>
      </w:r>
      <w:bookmarkEnd w:id="95"/>
      <w:r/>
      <w:bookmarkEnd w:id="96"/>
      <w:r/>
      <w:bookmarkEnd w:id="97"/>
      <w:r/>
      <w:bookmarkEnd w:id="98"/>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15、开标</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eastAsia="宋体" w:cs="仿宋"/>
          <w:b/>
          <w:bCs/>
          <w:color w:val="000000"/>
          <w:sz w:val="24"/>
          <w:szCs w:val="22"/>
          <w:highlight w:val="none"/>
        </w:rPr>
      </w:pPr>
      <w:r>
        <w:rPr>
          <w:rFonts w:hint="eastAsia" w:ascii="Times New Roman" w:hAnsi="Times New Roman" w:eastAsia="宋体" w:cs="仿宋"/>
          <w:b/>
          <w:bCs/>
          <w:color w:val="000000"/>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16、评标委员会</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17、评标程序</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17.1资格审查</w:t>
      </w:r>
      <w:bookmarkStart w:id="99" w:name="EBa9c0a2c9e523494487594c65b2a92370"/>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开标结束后，采购人依法根据招标文件的规定对投标人的资格证明文件等进行审查。</w:t>
      </w:r>
      <w:bookmarkEnd w:id="99"/>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17.2符合性检查</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Times New Roman" w:hAnsi="Times New Roman" w:eastAsia="宋体" w:cs="仿宋"/>
          <w:color w:val="000000"/>
          <w:sz w:val="24"/>
          <w:szCs w:val="22"/>
          <w:highlight w:val="none"/>
        </w:rPr>
        <w:t xml:space="preserve">所谓重大偏离是指投标人投标文件中所述设备质量、技术规格、数量、交货期、服务等明显不能满足招标文件要求。</w:t>
      </w:r>
      <w:bookmarkEnd w:id="100"/>
      <w:r>
        <w:rPr>
          <w:rFonts w:hint="eastAsia" w:ascii="Times New Roman" w:hAnsi="Times New Roman" w:eastAsia="宋体" w:cs="仿宋"/>
          <w:color w:val="000000"/>
          <w:sz w:val="24"/>
          <w:szCs w:val="22"/>
          <w:highlight w:val="none"/>
        </w:rPr>
        <w:t xml:space="preserve">重大偏离的认定需经过评标委员会以少数服从多数的原则作出结论。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17.5相同品牌产品投标</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default"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17.6有关问题的澄清</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②大写金额和小写金额不一致的，以大写金额为准；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④总价金额与按单价汇总金额不一致的，以单价金额计算结果为准。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同时出现两种以上不一致的，按照前款规定的顺序修正。</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评标过程中，不得去掉报价中的最高报价和最低报价。</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17.7比较</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评标委员会将按招标文件中规定的评标方法和标准，对符合性检查合格的投标文件进行商务和技术评比。</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17.8推荐中标候选人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评标委员会按照招标文件中规定的评标方法和标准推荐中标候选人。</w:t>
      </w:r>
      <w:r/>
    </w:p>
    <w:p>
      <w:pPr>
        <w:ind w:firstLine="321"/>
        <w:jc w:val="both"/>
        <w:keepLines/>
        <w:keepNext/>
        <w:spacing w:before="0" w:after="0" w:line="480" w:lineRule="exact"/>
        <w:widowControl w:val="off"/>
        <w:rPr>
          <w:rFonts w:hint="eastAsia" w:ascii="Arial" w:hAnsi="Arial" w:eastAsia="宋体" w:cs="Arial"/>
          <w:b/>
          <w:bCs/>
          <w:color w:val="000000"/>
          <w:sz w:val="32"/>
          <w:szCs w:val="22"/>
          <w:highlight w:val="none"/>
          <w:lang w:val="en-US" w:eastAsia="zh-CN" w:bidi="ar-SA"/>
        </w:rPr>
        <w:outlineLvl w:val="1"/>
      </w:pPr>
      <w:r/>
      <w:bookmarkStart w:id="101" w:name="_Toc81575196"/>
      <w:r/>
      <w:bookmarkStart w:id="102" w:name="_Toc8841"/>
      <w:r/>
      <w:bookmarkStart w:id="103" w:name="_Toc8712"/>
      <w:r/>
      <w:bookmarkStart w:id="104" w:name="_Toc81575159"/>
      <w:r>
        <w:rPr>
          <w:rFonts w:hint="eastAsia" w:ascii="Arial" w:hAnsi="Arial" w:eastAsia="宋体" w:cs="Arial"/>
          <w:b/>
          <w:bCs/>
          <w:color w:val="000000"/>
          <w:sz w:val="32"/>
          <w:szCs w:val="22"/>
          <w:highlight w:val="none"/>
          <w:lang w:val="en-US" w:eastAsia="zh-CN" w:bidi="ar-SA"/>
        </w:rPr>
        <w:t xml:space="preserve">六、无效投标、废标、串通投标</w:t>
      </w:r>
      <w:bookmarkEnd w:id="101"/>
      <w:r/>
      <w:bookmarkEnd w:id="102"/>
      <w:r/>
      <w:bookmarkEnd w:id="103"/>
      <w:r/>
      <w:bookmarkEnd w:id="104"/>
      <w:r>
        <w:rPr>
          <w:rFonts w:hint="eastAsia" w:ascii="Arial" w:hAnsi="Arial" w:eastAsia="宋体" w:cs="Arial"/>
          <w:b/>
          <w:bCs/>
          <w:color w:val="000000"/>
          <w:sz w:val="32"/>
          <w:szCs w:val="22"/>
          <w:highlight w:val="none"/>
          <w:lang w:val="en-US" w:eastAsia="zh-CN" w:bidi="ar-SA"/>
        </w:rPr>
        <w:t xml:space="preserve">及取消中标候选人资格情形</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18、无效投标情形</w:t>
      </w:r>
      <w:r/>
    </w:p>
    <w:p>
      <w:pPr>
        <w:ind w:firstLine="480"/>
        <w:spacing w:line="480" w:lineRule="exact"/>
        <w:rPr>
          <w:rFonts w:hint="eastAsia" w:ascii="Times New Roman" w:hAnsi="Times New Roman" w:eastAsia="宋体" w:cs="仿宋"/>
          <w:strike/>
          <w:color w:val="000000"/>
          <w:sz w:val="24"/>
          <w:szCs w:val="22"/>
          <w:highlight w:val="none"/>
        </w:rPr>
      </w:pPr>
      <w:r>
        <w:rPr>
          <w:rFonts w:hint="eastAsia" w:ascii="Times New Roman" w:hAnsi="Times New Roman" w:eastAsia="宋体" w:cs="仿宋"/>
          <w:color w:val="000000"/>
          <w:sz w:val="24"/>
          <w:szCs w:val="22"/>
          <w:highlight w:val="none"/>
        </w:rPr>
        <w:t xml:space="preserve">18.1投标人同一采购包提交两个（含两个）以上不同的投标报价的。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18.2投标人不符合招标文件规定资格要求的或未按规定提交资质证件的。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18.3投标人的报价超过了采购预算或最高限价的。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18.4投标文件未通过符合性审查的。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18.7投标文件未按照招标文件要求加盖CA电子公章的。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18.8投标人有本招标文件规定的恶意串通投标情形的。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18.9投标文件含有采购人不能接受的附加条件的。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18.10其他法律、法规及本招标文件规定的属无效投标的情形。</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19、废标情形</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19.2出现影响采购公正的违法、违规行为的。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19.3因重大变故，采购任务取消的。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20、投标人不足三家情形处理</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21、串通投标情形</w:t>
      </w:r>
      <w:r/>
    </w:p>
    <w:p>
      <w:pPr>
        <w:ind w:firstLine="480"/>
        <w:spacing w:line="500" w:lineRule="exact"/>
        <w:rPr>
          <w:rFonts w:hint="default" w:ascii="黑体" w:hAnsi="黑体" w:eastAsia="黑体" w:cs="Times New Roman"/>
          <w:color w:val="000000"/>
          <w:sz w:val="24"/>
          <w:szCs w:val="22"/>
          <w:highlight w:val="none"/>
        </w:rPr>
      </w:pPr>
      <w:r>
        <w:rPr>
          <w:rFonts w:hint="eastAsia" w:ascii="黑体" w:hAnsi="黑体" w:eastAsia="黑体" w:cs="Times New Roman"/>
          <w:color w:val="000000"/>
          <w:sz w:val="24"/>
          <w:szCs w:val="22"/>
          <w:highlight w:val="none"/>
        </w:rPr>
        <w:t xml:space="preserve">有下列情形之一的，属于恶意串通投标：</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21.3供应商接受采购人或采购代理机构授意撤换、修改投标文件；</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21.4供应商之间协商投标报价、技术方案等投标文件实质性内容；</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21.6供应商之间事先约定由某一特定供应商中标、成交；</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21.7供应商之间商定部分供应商放弃投标或者放弃中标、成交；</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default" w:ascii="黑体" w:hAnsi="黑体" w:eastAsia="黑体" w:cs="Times New Roman"/>
          <w:color w:val="000000"/>
          <w:sz w:val="24"/>
          <w:szCs w:val="22"/>
          <w:highlight w:val="none"/>
        </w:rPr>
      </w:pPr>
      <w:r>
        <w:rPr>
          <w:rFonts w:hint="eastAsia" w:ascii="黑体" w:hAnsi="黑体" w:eastAsia="黑体" w:cs="Times New Roman"/>
          <w:color w:val="000000"/>
          <w:sz w:val="24"/>
          <w:szCs w:val="22"/>
          <w:highlight w:val="none"/>
        </w:rPr>
        <w:t xml:space="preserve">有下列情形之一的，视为投标人串通投标，其投标无效：</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21.9不同投标人的投标文件由同一单位或者个人编制；</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21.10不同投标人委托同一单位或者个人办理投标事宜；</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21.12不同投标人的投标文件异常一致或者投标报价呈规律性差异；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21.13不同投标人的投标文件相互混装；</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21.14不同投标人的投标保证金从同一单位或者个人的账户转出。</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22、</w:t>
      </w:r>
      <w:bookmarkStart w:id="105" w:name="OLE_LINK4"/>
      <w:r>
        <w:rPr>
          <w:rFonts w:hint="eastAsia" w:ascii="Times New Roman" w:hAnsi="Times New Roman" w:eastAsia="宋体" w:cs="仿宋"/>
          <w:b/>
          <w:color w:val="000000"/>
          <w:sz w:val="24"/>
          <w:szCs w:val="22"/>
          <w:highlight w:val="none"/>
        </w:rPr>
        <w:t xml:space="preserve">取消中标候选人资格情形</w:t>
      </w:r>
      <w:bookmarkEnd w:id="105"/>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22.1提供虚假材料谋取中标的；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22.2采取不正当手段诋毁、排挤其他投标人的；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22.3与采购人、其他投标人或者采购代理机构恶意串通的；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22.4向采购人、采购代理机构行贿或者提供其他不正当利益的；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22.5未在规定时间内与采购人签订采购合同的；</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22.6法律、法规规定的其它情况。</w:t>
      </w:r>
      <w:bookmarkStart w:id="106" w:name="_Toc81575198"/>
      <w:r/>
      <w:bookmarkStart w:id="107" w:name="_Toc81575161"/>
      <w:r/>
      <w:bookmarkStart w:id="108" w:name="_Toc6494"/>
      <w:r/>
      <w:bookmarkStart w:id="109" w:name="_Toc239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6"/>
      <w:r/>
      <w:bookmarkEnd w:id="107"/>
      <w:r/>
      <w:bookmarkEnd w:id="108"/>
      <w:r/>
      <w:bookmarkEnd w:id="109"/>
      <w:r/>
      <w:r/>
    </w:p>
    <w:p>
      <w:pPr>
        <w:ind w:firstLine="482"/>
        <w:spacing w:line="50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23、确定中标人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23.2中标人确定之日起2个工作日内，采购人、采购代理机构将发布中标结果，中标公告的公告期限为1个工作日。</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24、中标通知书</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24.3采用综合评分法评审的，未中标人可于中标结果公告期限届满之日起通过“苏采云”系统查看</w:t>
      </w:r>
      <w:bookmarkStart w:id="110" w:name="OLE_LINK5"/>
      <w:r>
        <w:rPr>
          <w:rFonts w:hint="eastAsia" w:ascii="Times New Roman" w:hAnsi="Times New Roman" w:eastAsia="宋体" w:cs="仿宋"/>
          <w:color w:val="000000"/>
          <w:sz w:val="24"/>
          <w:szCs w:val="22"/>
          <w:highlight w:val="none"/>
        </w:rPr>
        <w:t xml:space="preserve">自己的评审得分及排序情况。</w:t>
      </w:r>
      <w:bookmarkEnd w:id="110"/>
      <w:r/>
      <w:r/>
    </w:p>
    <w:p>
      <w:pPr>
        <w:ind w:firstLine="482"/>
        <w:spacing w:line="50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25、授予合同</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26、履约保证金</w:t>
      </w:r>
      <w:r/>
    </w:p>
    <w:p>
      <w:pPr>
        <w:ind w:firstLine="480"/>
        <w:spacing w:line="480" w:lineRule="exact"/>
        <w:rPr>
          <w:rFonts w:hint="eastAsia" w:ascii="Times New Roman" w:hAnsi="Times New Roman" w:eastAsia="宋体" w:cs="仿宋"/>
          <w:color w:val="000000"/>
          <w:sz w:val="24"/>
          <w:szCs w:val="22"/>
          <w:highlight w:val="none"/>
          <w:lang w:val="zh-CN"/>
        </w:rPr>
      </w:pPr>
      <w:r>
        <w:rPr>
          <w:rFonts w:hint="eastAsia" w:ascii="Times New Roman" w:hAnsi="Times New Roman" w:eastAsia="宋体" w:cs="仿宋"/>
          <w:color w:val="000000"/>
          <w:sz w:val="24"/>
          <w:szCs w:val="22"/>
          <w:highlight w:val="none"/>
          <w:lang w:val="zh-CN"/>
        </w:rPr>
        <w:t xml:space="preserve">按照以下第</w:t>
      </w:r>
      <w:r>
        <w:rPr>
          <w:rFonts w:hint="eastAsia" w:ascii="Times New Roman" w:hAnsi="Times New Roman" w:eastAsia="宋体" w:cs="仿宋"/>
          <w:color w:val="ff0000"/>
          <w:sz w:val="24"/>
          <w:szCs w:val="22"/>
          <w:highlight w:val="none"/>
          <w:u w:val="single"/>
        </w:rPr>
        <w:t xml:space="preserve">（</w:t>
      </w:r>
      <w:r>
        <w:rPr>
          <w:rFonts w:hint="eastAsia" w:ascii="Times New Roman" w:hAnsi="Times New Roman" w:eastAsia="宋体" w:cs="仿宋"/>
          <w:color w:val="ff0000"/>
          <w:sz w:val="24"/>
          <w:szCs w:val="22"/>
          <w:highlight w:val="none"/>
          <w:u w:val="single"/>
          <w:lang w:val="en-US" w:eastAsia="zh-CN"/>
        </w:rPr>
        <w:t xml:space="preserve">2</w:t>
      </w:r>
      <w:r>
        <w:rPr>
          <w:rFonts w:hint="eastAsia" w:ascii="Times New Roman" w:hAnsi="Times New Roman" w:eastAsia="宋体" w:cs="仿宋"/>
          <w:color w:val="ff0000"/>
          <w:sz w:val="24"/>
          <w:szCs w:val="22"/>
          <w:highlight w:val="none"/>
          <w:u w:val="single"/>
        </w:rPr>
        <w:t xml:space="preserve">）</w:t>
      </w:r>
      <w:r>
        <w:rPr>
          <w:rFonts w:hint="eastAsia" w:ascii="Times New Roman" w:hAnsi="Times New Roman" w:eastAsia="宋体" w:cs="仿宋"/>
          <w:color w:val="000000"/>
          <w:sz w:val="24"/>
          <w:szCs w:val="22"/>
          <w:highlight w:val="none"/>
          <w:lang w:val="zh-CN"/>
        </w:rPr>
        <w:t xml:space="preserve">方式确定履约保证</w:t>
      </w:r>
      <w:r>
        <w:rPr>
          <w:rFonts w:hint="eastAsia" w:ascii="Times New Roman" w:hAnsi="Times New Roman" w:eastAsia="宋体" w:cs="仿宋"/>
          <w:color w:val="000000"/>
          <w:sz w:val="24"/>
          <w:szCs w:val="22"/>
          <w:highlight w:val="none"/>
        </w:rPr>
        <w:t xml:space="preserve">金</w:t>
      </w:r>
      <w:r>
        <w:rPr>
          <w:rFonts w:hint="eastAsia" w:ascii="Times New Roman" w:hAnsi="Times New Roman" w:eastAsia="宋体" w:cs="仿宋"/>
          <w:color w:val="000000"/>
          <w:sz w:val="24"/>
          <w:szCs w:val="22"/>
          <w:highlight w:val="none"/>
          <w:lang w:val="zh-CN"/>
        </w:rPr>
        <w:t xml:space="preserve">收取方式。</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（1）本项目不收取履约保证金。</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（2）本项目收取履约保证金。</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26.1履约保证金提交形式</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26.2履约保证金提交金额</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按采购合同总价的</w:t>
      </w:r>
      <w:r>
        <w:rPr>
          <w:rFonts w:hint="eastAsia" w:ascii="Times New Roman" w:hAnsi="Times New Roman" w:eastAsia="宋体" w:cs="仿宋"/>
          <w:color w:val="000000"/>
          <w:sz w:val="24"/>
          <w:szCs w:val="22"/>
          <w:highlight w:val="none"/>
          <w:u w:val="single"/>
          <w:lang w:val="en-US" w:eastAsia="zh-CN"/>
        </w:rPr>
        <w:t xml:space="preserve">5</w:t>
      </w:r>
      <w:r>
        <w:rPr>
          <w:rFonts w:hint="eastAsia" w:ascii="Times New Roman" w:hAnsi="Times New Roman" w:eastAsia="宋体" w:cs="仿宋"/>
          <w:color w:val="000000"/>
          <w:sz w:val="24"/>
          <w:szCs w:val="22"/>
          <w:highlight w:val="none"/>
        </w:rPr>
        <w:t xml:space="preserve">%提交。</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支持和鼓励投标人使用江苏政府采购电子履约保函（保险）代替缴纳履约保证金，投标人如使用江苏政府采购电子履约保函（保险）的</w:t>
      </w:r>
      <w:r>
        <w:rPr>
          <w:rFonts w:hint="eastAsia" w:ascii="Times New Roman" w:hAnsi="Times New Roman" w:eastAsia="宋体" w:cs="仿宋"/>
          <w:color w:val="000000"/>
          <w:sz w:val="24"/>
          <w:szCs w:val="22"/>
          <w:highlight w:val="none"/>
          <w:lang w:val="en-US" w:eastAsia="zh-CN"/>
        </w:rPr>
        <w:t xml:space="preserve">优惠</w:t>
      </w:r>
      <w:r>
        <w:rPr>
          <w:rFonts w:hint="eastAsia" w:ascii="Times New Roman" w:hAnsi="Times New Roman" w:eastAsia="宋体" w:cs="仿宋"/>
          <w:color w:val="000000"/>
          <w:sz w:val="24"/>
          <w:szCs w:val="22"/>
          <w:highlight w:val="none"/>
        </w:rPr>
        <w:t xml:space="preserve">提交。办理流程、偿付等内容见江苏政府采购网“保险保函”模块。</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26.3履约保证金退还方式</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26.4履约保证金退还条件</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具有验收合格相关证明材料。</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26.5履约保证金退还时间</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采购人收到投标人退付申请后5个工作日内退还。</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26.6履约保证金不予退还情形</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26.7逾期退还履约保证金违约责任</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default" w:ascii="Times New Roman" w:hAnsi="Times New Roman" w:eastAsia="宋体" w:cs="仿宋"/>
          <w:b/>
          <w:bCs/>
          <w:color w:val="000000"/>
          <w:sz w:val="24"/>
          <w:szCs w:val="24"/>
          <w:highlight w:val="none"/>
        </w:rPr>
      </w:pPr>
      <w:r>
        <w:rPr>
          <w:rFonts w:hint="eastAsia" w:ascii="Times New Roman" w:hAnsi="Times New Roman" w:eastAsia="宋体" w:cs="仿宋"/>
          <w:b/>
          <w:color w:val="000000"/>
          <w:sz w:val="24"/>
          <w:szCs w:val="22"/>
          <w:highlight w:val="none"/>
        </w:rPr>
        <w:t xml:space="preserve">27、线上融资</w:t>
      </w:r>
      <w:r/>
    </w:p>
    <w:p>
      <w:pPr>
        <w:ind w:firstLine="480"/>
        <w:spacing w:line="480" w:lineRule="exact"/>
        <w:rPr>
          <w:rFonts w:hint="eastAsia" w:ascii="Times New Roman" w:hAnsi="Times New Roman" w:eastAsia="宋体" w:cs="仿宋"/>
          <w:b/>
          <w:bCs/>
          <w:color w:val="000000"/>
          <w:sz w:val="24"/>
          <w:szCs w:val="24"/>
          <w:highlight w:val="none"/>
        </w:rPr>
      </w:pPr>
      <w:r>
        <w:rPr>
          <w:rFonts w:hint="eastAsia" w:ascii="宋体" w:hAnsi="宋体" w:eastAsia="宋体" w:cs="Times New Roman"/>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b/>
          <w:color w:val="000000"/>
          <w:sz w:val="24"/>
          <w:szCs w:val="22"/>
          <w:highlight w:val="none"/>
        </w:rPr>
        <w:t xml:space="preserve">28、合同履行</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28.1政府采购合同订立后，合同各方不得擅自变更、中止或者终止合同。</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jc w:val="both"/>
        <w:keepLines/>
        <w:keepNext/>
        <w:spacing w:before="0" w:after="0" w:line="520" w:lineRule="exact"/>
        <w:widowControl w:val="off"/>
        <w:rPr>
          <w:rFonts w:hint="eastAsia" w:ascii="Arial" w:hAnsi="Arial" w:eastAsia="宋体" w:cs="Arial"/>
          <w:b/>
          <w:bCs/>
          <w:color w:val="000000"/>
          <w:sz w:val="32"/>
          <w:szCs w:val="22"/>
          <w:highlight w:val="none"/>
          <w:lang w:val="en-US" w:eastAsia="zh-CN" w:bidi="ar-SA"/>
        </w:rPr>
        <w:outlineLvl w:val="1"/>
      </w:pPr>
      <w:r/>
      <w:bookmarkStart w:id="111" w:name="_Toc81575162"/>
      <w:r/>
      <w:bookmarkStart w:id="112" w:name="_Toc7550"/>
      <w:r/>
      <w:bookmarkStart w:id="113" w:name="_Toc22084"/>
      <w:r/>
      <w:bookmarkStart w:id="114" w:name="_Toc81575199"/>
      <w:r>
        <w:rPr>
          <w:rFonts w:hint="eastAsia" w:ascii="Arial" w:hAnsi="Arial" w:eastAsia="宋体" w:cs="Arial"/>
          <w:b/>
          <w:bCs/>
          <w:color w:val="000000"/>
          <w:sz w:val="32"/>
          <w:szCs w:val="22"/>
          <w:highlight w:val="none"/>
          <w:lang w:val="en-US" w:eastAsia="zh-CN" w:bidi="ar-SA"/>
        </w:rPr>
        <w:t xml:space="preserve">八、</w:t>
      </w:r>
      <w:bookmarkEnd w:id="111"/>
      <w:r/>
      <w:bookmarkEnd w:id="112"/>
      <w:r/>
      <w:bookmarkEnd w:id="113"/>
      <w:r/>
      <w:bookmarkEnd w:id="114"/>
      <w:r/>
      <w:bookmarkStart w:id="115" w:name="_Toc81575163"/>
      <w:r/>
      <w:bookmarkStart w:id="116" w:name="_Toc81575200"/>
      <w:r/>
      <w:bookmarkStart w:id="117" w:name="_Toc12263"/>
      <w:r/>
      <w:bookmarkStart w:id="118" w:name="_Toc31888"/>
      <w:r>
        <w:rPr>
          <w:rFonts w:hint="eastAsia" w:ascii="Arial" w:hAnsi="Arial" w:eastAsia="宋体" w:cs="Arial"/>
          <w:b/>
          <w:bCs/>
          <w:color w:val="000000"/>
          <w:sz w:val="32"/>
          <w:szCs w:val="22"/>
          <w:highlight w:val="none"/>
          <w:lang w:val="en-US" w:eastAsia="zh-CN" w:bidi="ar-SA"/>
        </w:rPr>
        <w:t xml:space="preserve">质疑与投诉</w:t>
      </w:r>
      <w:bookmarkEnd w:id="115"/>
      <w:r/>
      <w:bookmarkEnd w:id="116"/>
      <w:r/>
      <w:bookmarkEnd w:id="117"/>
      <w:r/>
      <w:bookmarkEnd w:id="118"/>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29、质疑</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29.1供应商认为采购文件、采购过程和中标结果使自己的权益受到损害的，可以在知道或者应知其权益受到损害之日起七个工作日内，</w:t>
      </w:r>
      <w:bookmarkStart w:id="119" w:name="OLE_LINK2"/>
      <w:r>
        <w:rPr>
          <w:rFonts w:hint="eastAsia" w:ascii="Times New Roman" w:hAnsi="Times New Roman" w:eastAsia="宋体" w:cs="仿宋"/>
          <w:b/>
          <w:bCs/>
          <w:color w:val="000000"/>
          <w:sz w:val="24"/>
          <w:szCs w:val="22"/>
          <w:highlight w:val="none"/>
        </w:rPr>
        <w:t xml:space="preserve">登录“苏采云”系统，从“项目质疑申请”模块向采购人提出质疑</w:t>
      </w:r>
      <w:bookmarkEnd w:id="119"/>
      <w:r>
        <w:rPr>
          <w:rFonts w:hint="eastAsia" w:ascii="Times New Roman" w:hAnsi="Times New Roman" w:eastAsia="宋体" w:cs="仿宋"/>
          <w:b/>
          <w:bCs/>
          <w:color w:val="000000"/>
          <w:sz w:val="24"/>
          <w:szCs w:val="22"/>
          <w:highlight w:val="none"/>
        </w:rPr>
        <w:t xml:space="preserve">。</w:t>
      </w:r>
      <w:bookmarkStart w:id="120" w:name="OLE_LINK1"/>
      <w:r>
        <w:rPr>
          <w:rFonts w:hint="eastAsia" w:ascii="Times New Roman" w:hAnsi="Times New Roman" w:eastAsia="宋体" w:cs="仿宋"/>
          <w:color w:val="000000"/>
          <w:sz w:val="24"/>
          <w:szCs w:val="22"/>
          <w:highlight w:val="none"/>
        </w:rPr>
        <w:t xml:space="preserve">质疑联系部门、联系电话、通讯地址详见采购公告。</w:t>
      </w:r>
      <w:bookmarkEnd w:id="120"/>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29.2供应商应知其权益受到损害之日，是指：</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（2）对本项目采购过程提出质疑的，为各采购程序环节结束之日；</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（3）对本项目中标结果提出质疑的，为中标结果公告期限届满之日。</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（1）供应商的姓名或者名称、地址、邮编、联系人及联系电话；</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（2）质疑项目的名称、编号；</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（3）获取采购文件的时间；</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（4）具体、明确的质疑事项和质疑事项相关的请求；</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（5）事实依据；</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（6）必要的法律依据；</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（7）提出质疑的日期；</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eastAsia="宋体" w:cs="仿宋"/>
          <w:b/>
          <w:color w:val="000000"/>
          <w:sz w:val="24"/>
          <w:szCs w:val="22"/>
          <w:highlight w:val="none"/>
        </w:rPr>
      </w:pPr>
      <w:r>
        <w:rPr>
          <w:rFonts w:hint="eastAsia" w:ascii="Times New Roman" w:hAnsi="Times New Roman" w:eastAsia="宋体" w:cs="仿宋"/>
          <w:b/>
          <w:color w:val="000000"/>
          <w:sz w:val="24"/>
          <w:szCs w:val="22"/>
          <w:highlight w:val="none"/>
        </w:rPr>
        <w:t xml:space="preserve">30、投诉</w:t>
      </w:r>
      <w:r/>
    </w:p>
    <w:p>
      <w:pPr>
        <w:ind w:firstLine="480"/>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质疑供应商对答复不满意或采购人、采购代理机构未在规定时间内作出答复的，可在答复期满后15个工作日内向同级财政部门提起投诉。</w:t>
      </w:r>
      <w:r/>
    </w:p>
    <w:p>
      <w:pPr>
        <w:jc w:val="center"/>
        <w:keepLines/>
        <w:keepNext/>
        <w:spacing w:before="200" w:after="200"/>
        <w:widowControl w:val="off"/>
        <w:rPr>
          <w:rFonts w:hint="default" w:ascii="Arial" w:hAnsi="Arial" w:eastAsia="Arial" w:cs="Arial"/>
          <w:color w:val="000000"/>
          <w:sz w:val="40"/>
          <w:szCs w:val="40"/>
          <w:highlight w:val="none"/>
          <w:lang w:val="en-US" w:eastAsia="zh-CN" w:bidi="ar-SA"/>
        </w:rPr>
        <w:outlineLvl w:val="0"/>
      </w:pPr>
      <w:r/>
      <w:bookmarkStart w:id="121" w:name="EB4d341233595e4bf8ad7006b4bd78d974"/>
      <w:r/>
      <w:bookmarkEnd w:id="121"/>
      <w:r/>
      <w:bookmarkStart w:id="122" w:name="_Toc81575201"/>
      <w:r/>
      <w:bookmarkStart w:id="123" w:name="_Toc81575164"/>
      <w:r/>
      <w:bookmarkStart w:id="124" w:name="_Hlk166141273"/>
      <w:r>
        <w:rPr>
          <w:rFonts w:hint="eastAsia" w:ascii="Arial" w:hAnsi="Arial" w:eastAsia="Arial" w:cs="Arial"/>
          <w:color w:val="000000"/>
          <w:sz w:val="40"/>
          <w:szCs w:val="40"/>
          <w:highlight w:val="none"/>
          <w:lang w:val="en-US" w:eastAsia="zh-CN" w:bidi="ar-SA"/>
        </w:rPr>
        <w:br w:type="page" w:clear="all"/>
      </w:r>
      <w:bookmarkStart w:id="125" w:name="_Toc17996"/>
      <w:r>
        <w:rPr>
          <w:rFonts w:hint="eastAsia" w:ascii="Calibri" w:hAnsi="Calibri" w:eastAsia="宋体" w:cs="Times New Roman"/>
          <w:b/>
          <w:color w:val="000000"/>
          <w:sz w:val="44"/>
          <w:szCs w:val="44"/>
          <w:highlight w:val="none"/>
          <w:lang w:val="en-US" w:eastAsia="zh-CN" w:bidi="ar-SA"/>
        </w:rPr>
        <w:t xml:space="preserve">第三章  资格审查及评标</w:t>
      </w:r>
      <w:bookmarkEnd w:id="122"/>
      <w:r/>
      <w:bookmarkEnd w:id="123"/>
      <w:r/>
      <w:bookmarkEnd w:id="125"/>
      <w:r>
        <w:rPr>
          <w:rFonts w:hint="eastAsia" w:ascii="Calibri" w:hAnsi="Calibri" w:eastAsia="宋体" w:cs="Times New Roman"/>
          <w:b/>
          <w:color w:val="000000"/>
          <w:sz w:val="44"/>
          <w:szCs w:val="44"/>
          <w:highlight w:val="none"/>
          <w:lang w:val="en-US" w:eastAsia="zh-CN" w:bidi="ar-SA"/>
        </w:rPr>
        <w:t xml:space="preserve">方法</w:t>
      </w:r>
      <w:r/>
    </w:p>
    <w:p>
      <w:pPr>
        <w:ind w:firstLine="482"/>
        <w:jc w:val="left"/>
        <w:spacing w:line="480" w:lineRule="exact"/>
        <w:rPr>
          <w:rFonts w:hint="default" w:ascii="Times New Roman" w:hAnsi="Times New Roman" w:eastAsia="宋体" w:cs="仿宋"/>
          <w:b/>
          <w:bCs/>
          <w:color w:val="000000"/>
          <w:sz w:val="24"/>
          <w:szCs w:val="22"/>
          <w:highlight w:val="none"/>
        </w:rPr>
      </w:pPr>
      <w:r>
        <w:rPr>
          <w:rFonts w:hint="eastAsia" w:ascii="Times New Roman" w:hAnsi="Times New Roman" w:eastAsia="宋体" w:cs="仿宋"/>
          <w:b/>
          <w:bCs/>
          <w:color w:val="000000"/>
          <w:sz w:val="24"/>
          <w:szCs w:val="22"/>
          <w:highlight w:val="none"/>
        </w:rPr>
        <w:t xml:space="preserve">一、资格审查</w:t>
      </w:r>
      <w:r/>
    </w:p>
    <w:p>
      <w:pPr>
        <w:ind w:firstLine="480"/>
        <w:jc w:val="left"/>
        <w:spacing w:line="480" w:lineRule="exact"/>
        <w:rPr>
          <w:rFonts w:hint="eastAsia" w:ascii="Times New Roman" w:hAnsi="Times New Roman" w:eastAsia="宋体" w:cs="仿宋"/>
          <w:color w:val="000000"/>
          <w:sz w:val="24"/>
          <w:szCs w:val="22"/>
          <w:highlight w:val="none"/>
        </w:rPr>
      </w:pPr>
      <w:r>
        <w:rPr>
          <w:rFonts w:hint="eastAsia" w:ascii="Calibri" w:hAnsi="Calibri" w:eastAsia="宋体" w:cs="Times New Roman"/>
          <w:color w:val="000000"/>
          <w:sz w:val="24"/>
          <w:szCs w:val="28"/>
          <w:highlight w:val="none"/>
        </w:rPr>
        <w:t xml:space="preserve">资格审查人员按照下列指标对各投标人的资格进行审查，未通过审查的为无效标，不参与评标。</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符合招标文件要求</w:t>
            </w:r>
            <w:r/>
          </w:p>
        </w:tc>
      </w:tr>
    </w:tbl>
    <w:p>
      <w:pPr>
        <w:ind w:firstLine="482"/>
        <w:jc w:val="left"/>
        <w:spacing w:line="480" w:lineRule="exact"/>
        <w:rPr>
          <w:rFonts w:hint="default" w:ascii="Times New Roman" w:hAnsi="Times New Roman" w:eastAsia="宋体" w:cs="仿宋"/>
          <w:b/>
          <w:bCs/>
          <w:color w:val="000000"/>
          <w:sz w:val="24"/>
          <w:szCs w:val="22"/>
          <w:highlight w:val="none"/>
        </w:rPr>
      </w:pPr>
      <w:r>
        <w:rPr>
          <w:rFonts w:hint="eastAsia" w:ascii="Times New Roman" w:hAnsi="Times New Roman" w:eastAsia="宋体" w:cs="仿宋"/>
          <w:b/>
          <w:bCs/>
          <w:color w:val="000000"/>
          <w:sz w:val="24"/>
          <w:szCs w:val="22"/>
          <w:highlight w:val="none"/>
        </w:rPr>
        <w:t xml:space="preserve">二、符合性审查</w:t>
      </w:r>
      <w:r/>
    </w:p>
    <w:p>
      <w:pPr>
        <w:ind w:firstLine="480"/>
        <w:jc w:val="left"/>
        <w:spacing w:line="480" w:lineRule="exact"/>
        <w:rPr>
          <w:rFonts w:hint="default" w:ascii="方正仿宋_GBK" w:hAnsi="Calibri" w:eastAsia="方正仿宋_GBK" w:cs="Times New Roman"/>
          <w:color w:val="000000"/>
          <w:sz w:val="24"/>
          <w:szCs w:val="22"/>
          <w:highlight w:val="none"/>
        </w:rPr>
      </w:pPr>
      <w:r>
        <w:rPr>
          <w:rFonts w:hint="eastAsia" w:ascii="Calibri" w:hAnsi="Calibri" w:eastAsia="宋体" w:cs="Times New Roman"/>
          <w:color w:val="000000"/>
          <w:sz w:val="24"/>
          <w:szCs w:val="28"/>
          <w:highlight w:val="none"/>
        </w:rPr>
        <w:t xml:space="preserve">评标委员会对符合资格的投标人的投标文件进行符合性审查，未通过审查的为无效标，不再参与评审。</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审查标准</w:t>
            </w:r>
            <w:r/>
          </w:p>
        </w:tc>
      </w:tr>
      <w:tr>
        <w:trPr>
          <w:trHeight w:val="393"/>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法定代表人身份证明或授权委托书</w:t>
            </w:r>
            <w:r/>
          </w:p>
          <w:p>
            <w:pPr>
              <w:jc w:val="center"/>
              <w:spacing w:line="480" w:lineRule="exact"/>
              <w:rPr>
                <w:rFonts w:hint="default"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           符合招标文件要求</w:t>
            </w:r>
            <w:r/>
          </w:p>
        </w:tc>
      </w:tr>
      <w:tr>
        <w:trPr>
          <w:trHeight w:val="0"/>
        </w:trPr>
        <w:tc>
          <w:tcPr>
            <w:tcBorders>
              <w:top w:val="single" w:color="auto" w:sz="4" w:space="0"/>
              <w:left w:val="single" w:color="auto" w:sz="4" w:space="0"/>
              <w:bottom w:val="single" w:color="auto" w:sz="4" w:space="0"/>
              <w:right w:val="single" w:color="auto" w:sz="4" w:space="0"/>
            </w:tcBorders>
            <w:tcW w:w="4364" w:type="dxa"/>
            <w:vAlign w:val="center"/>
            <w:vMerge w:val="restart"/>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vMerge w:val="restart"/>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eastAsia="宋体" w:cs="仿宋"/>
                <w:color w:val="000000"/>
                <w:szCs w:val="22"/>
                <w:highlight w:val="none"/>
              </w:rPr>
            </w:pPr>
            <w:r>
              <w:rPr>
                <w:rFonts w:hint="eastAsia" w:ascii="Times New Roman" w:hAnsi="Times New Roman" w:eastAsia="宋体" w:cs="仿宋"/>
                <w:color w:val="000000"/>
                <w:szCs w:val="22"/>
                <w:highlight w:val="none"/>
              </w:rPr>
              <w:t xml:space="preserve">符合招标文件要求</w:t>
            </w:r>
            <w:r/>
          </w:p>
        </w:tc>
      </w:tr>
    </w:tbl>
    <w:p>
      <w:pPr>
        <w:ind w:firstLine="482"/>
        <w:jc w:val="left"/>
        <w:spacing w:line="480" w:lineRule="exact"/>
        <w:rPr>
          <w:rFonts w:hint="default" w:ascii="Times New Roman" w:hAnsi="Times New Roman" w:eastAsia="宋体" w:cs="仿宋"/>
          <w:b/>
          <w:bCs/>
          <w:color w:val="000000"/>
          <w:sz w:val="24"/>
          <w:szCs w:val="22"/>
          <w:highlight w:val="none"/>
        </w:rPr>
      </w:pPr>
      <w:r>
        <w:rPr>
          <w:rFonts w:hint="eastAsia" w:ascii="Times New Roman" w:hAnsi="Times New Roman" w:eastAsia="宋体" w:cs="仿宋"/>
          <w:b/>
          <w:bCs/>
          <w:color w:val="000000"/>
          <w:sz w:val="24"/>
          <w:szCs w:val="22"/>
          <w:highlight w:val="none"/>
        </w:rPr>
        <w:t xml:space="preserve">三、评标方法</w:t>
      </w:r>
      <w:r/>
    </w:p>
    <w:p>
      <w:pPr>
        <w:ind w:firstLine="480"/>
        <w:jc w:val="left"/>
        <w:spacing w:line="480" w:lineRule="exact"/>
        <w:rPr>
          <w:rFonts w:hint="default" w:ascii="Times New Roman" w:hAnsi="Times New Roman" w:eastAsia="宋体" w:cs="仿宋"/>
          <w:color w:val="000000"/>
          <w:sz w:val="24"/>
          <w:szCs w:val="22"/>
          <w:highlight w:val="none"/>
        </w:rPr>
      </w:pPr>
      <w:r>
        <w:rPr>
          <w:rFonts w:hint="eastAsia" w:ascii="Calibri" w:hAnsi="Calibri" w:eastAsia="宋体" w:cs="Times New Roman"/>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default"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综合评分保留至小数点后两位。</w:t>
      </w:r>
      <w:r/>
    </w:p>
    <w:p>
      <w:pPr>
        <w:ind w:firstLine="480"/>
        <w:jc w:val="left"/>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2"/>
          <w:highlight w:val="none"/>
        </w:rPr>
        <w:t xml:space="preserve">评标委员会根据评标后投标人排序推荐中标候选人，并形成评标报告。</w:t>
      </w:r>
      <w:r/>
    </w:p>
    <w:p>
      <w:pPr>
        <w:numPr>
          <w:ilvl w:val="0"/>
          <w:numId w:val="1"/>
        </w:numPr>
        <w:ind w:left="-62" w:firstLine="482"/>
        <w:jc w:val="left"/>
        <w:spacing w:line="480" w:lineRule="exact"/>
        <w:rPr>
          <w:rFonts w:hint="eastAsia" w:ascii="Times New Roman" w:hAnsi="Times New Roman" w:eastAsia="宋体" w:cs="仿宋"/>
          <w:b/>
          <w:bCs/>
          <w:color w:val="000000"/>
          <w:sz w:val="24"/>
          <w:szCs w:val="22"/>
          <w:highlight w:val="none"/>
        </w:rPr>
      </w:pPr>
      <w:r>
        <w:rPr>
          <w:rFonts w:hint="eastAsia" w:ascii="Times New Roman" w:hAnsi="Times New Roman" w:eastAsia="宋体" w:cs="仿宋"/>
          <w:b/>
          <w:bCs/>
          <w:color w:val="000000"/>
          <w:sz w:val="24"/>
          <w:szCs w:val="22"/>
          <w:highlight w:val="none"/>
        </w:rPr>
        <w:t xml:space="preserve">评标标准</w:t>
      </w:r>
      <w:r/>
    </w:p>
    <w:tbl>
      <w:tblPr>
        <w:tblStyle w:val="956"/>
        <w:tblW w:w="5272"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09"/>
        <w:gridCol w:w="1362"/>
        <w:gridCol w:w="1117"/>
        <w:gridCol w:w="5706"/>
      </w:tblGrid>
      <w:tr>
        <w:trPr/>
        <w:tc>
          <w:tcPr>
            <w:gridSpan w:val="2"/>
            <w:tcW w:w="2869" w:type="dxa"/>
            <w:vAlign w:val="center"/>
            <w:textDirection w:val="lrTb"/>
            <w:noWrap w:val="false"/>
          </w:tcPr>
          <w:p>
            <w:pPr>
              <w:jc w:val="center"/>
              <w:rPr>
                <w:rFonts w:hint="default" w:ascii="宋体" w:hAnsi="宋体"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评审因素</w:t>
            </w:r>
            <w:r/>
          </w:p>
        </w:tc>
        <w:tc>
          <w:tcPr>
            <w:tcW w:w="1116" w:type="dxa"/>
            <w:vAlign w:val="center"/>
            <w:textDirection w:val="lrTb"/>
            <w:noWrap w:val="false"/>
          </w:tcPr>
          <w:p>
            <w:pPr>
              <w:jc w:val="center"/>
              <w:rPr>
                <w:rFonts w:hint="default" w:ascii="宋体" w:hAnsi="宋体"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分数</w:t>
            </w:r>
            <w:r/>
          </w:p>
        </w:tc>
        <w:tc>
          <w:tcPr>
            <w:tcW w:w="5700" w:type="dxa"/>
            <w:vAlign w:val="center"/>
            <w:textDirection w:val="lrTb"/>
            <w:noWrap w:val="false"/>
          </w:tcPr>
          <w:p>
            <w:pPr>
              <w:jc w:val="center"/>
              <w:rPr>
                <w:rFonts w:hint="default" w:ascii="宋体" w:hAnsi="宋体"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评审标准</w:t>
            </w:r>
            <w:r/>
          </w:p>
        </w:tc>
      </w:tr>
      <w:tr>
        <w:trPr>
          <w:trHeight w:val="1298"/>
        </w:trPr>
        <w:tc>
          <w:tcPr>
            <w:tcW w:w="1508" w:type="dxa"/>
            <w:vAlign w:val="center"/>
            <w:textDirection w:val="lrTb"/>
            <w:noWrap w:val="false"/>
          </w:tcPr>
          <w:p>
            <w:pPr>
              <w:jc w:val="center"/>
              <w:rPr>
                <w:rFonts w:hint="default" w:ascii="宋体" w:hAnsi="宋体"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报价分</w:t>
            </w:r>
            <w:r/>
          </w:p>
        </w:tc>
        <w:tc>
          <w:tcPr>
            <w:tcW w:w="1361" w:type="dxa"/>
            <w:vAlign w:val="center"/>
            <w:textDirection w:val="lrTb"/>
            <w:noWrap w:val="false"/>
          </w:tcPr>
          <w:p>
            <w:pPr>
              <w:jc w:val="left"/>
              <w:rPr>
                <w:rFonts w:hint="default" w:ascii="宋体" w:hAnsi="宋体"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投标报价</w:t>
            </w:r>
            <w:r/>
          </w:p>
        </w:tc>
        <w:tc>
          <w:tcPr>
            <w:tcW w:w="1116" w:type="dxa"/>
            <w:vAlign w:val="center"/>
            <w:textDirection w:val="lrTb"/>
            <w:noWrap w:val="false"/>
          </w:tcPr>
          <w:p>
            <w:pPr>
              <w:jc w:val="left"/>
              <w:rPr>
                <w:rFonts w:hint="default" w:ascii="宋体" w:hAnsi="宋体" w:eastAsia="宋体" w:cs="Times New Roman"/>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30</w:t>
            </w:r>
            <w:r>
              <w:rPr>
                <w:rFonts w:hint="default" w:ascii="Times New Roman" w:hAnsi="Times New Roman" w:eastAsia="宋体" w:cs="Times New Roman"/>
                <w:color w:val="000000"/>
                <w:sz w:val="24"/>
                <w:szCs w:val="24"/>
                <w:highlight w:val="none"/>
              </w:rPr>
              <w:t xml:space="preserve">.00分</w:t>
            </w:r>
            <w:r/>
          </w:p>
        </w:tc>
        <w:tc>
          <w:tcPr>
            <w:tcW w:w="5700" w:type="dxa"/>
            <w:vAlign w:val="center"/>
            <w:textDirection w:val="lrTb"/>
            <w:noWrap w:val="false"/>
          </w:tcPr>
          <w:p>
            <w:pPr>
              <w:jc w:val="left"/>
              <w:rPr>
                <w:rFonts w:hint="default" w:ascii="宋体" w:hAnsi="宋体"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30</w:t>
            </w:r>
            <w:r>
              <w:rPr>
                <w:rFonts w:hint="default" w:ascii="Times New Roman" w:hAnsi="Times New Roman" w:eastAsia="宋体" w:cs="Times New Roman"/>
                <w:color w:val="000000"/>
                <w:sz w:val="24"/>
                <w:szCs w:val="24"/>
                <w:highlight w:val="none"/>
              </w:rPr>
              <w:t xml:space="preserve">。</w:t>
            </w:r>
            <w:r/>
          </w:p>
        </w:tc>
      </w:tr>
      <w:tr>
        <w:trPr/>
        <w:tc>
          <w:tcPr>
            <w:tcW w:w="1508" w:type="dxa"/>
            <w:vAlign w:val="center"/>
            <w:textDirection w:val="lrTb"/>
            <w:noWrap w:val="false"/>
          </w:tcPr>
          <w:p>
            <w:pPr>
              <w:jc w:val="center"/>
              <w:rPr>
                <w:rFonts w:hint="default" w:ascii="宋体" w:hAnsi="宋体" w:eastAsia="宋体" w:cs="Times New Roman"/>
                <w:sz w:val="24"/>
                <w:szCs w:val="24"/>
                <w:highlight w:val="none"/>
                <w:lang w:val="en-US" w:eastAsia="zh-CN"/>
              </w:rPr>
            </w:pPr>
            <w:r>
              <w:rPr>
                <w:rFonts w:hint="default" w:ascii="Times New Roman" w:hAnsi="Times New Roman" w:eastAsia="宋体" w:cs="Times New Roman"/>
                <w:color w:val="000000"/>
                <w:sz w:val="24"/>
                <w:szCs w:val="24"/>
                <w:highlight w:val="none"/>
              </w:rPr>
              <w:t xml:space="preserve">企业经营业绩</w:t>
            </w:r>
            <w:r/>
          </w:p>
        </w:tc>
        <w:tc>
          <w:tcPr>
            <w:tcW w:w="1361" w:type="dxa"/>
            <w:vAlign w:val="center"/>
            <w:textDirection w:val="lrTb"/>
            <w:noWrap w:val="false"/>
          </w:tcPr>
          <w:p>
            <w:pPr>
              <w:jc w:val="left"/>
              <w:rPr>
                <w:rFonts w:hint="default" w:ascii="宋体" w:hAnsi="宋体"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企业业绩</w:t>
            </w:r>
            <w:r/>
          </w:p>
        </w:tc>
        <w:tc>
          <w:tcPr>
            <w:tcW w:w="1116" w:type="dxa"/>
            <w:vAlign w:val="center"/>
            <w:textDirection w:val="lrTb"/>
            <w:noWrap w:val="false"/>
          </w:tcPr>
          <w:p>
            <w:pPr>
              <w:jc w:val="left"/>
              <w:rPr>
                <w:rFonts w:hint="default" w:ascii="宋体" w:hAnsi="宋体" w:eastAsia="宋体" w:cs="Times New Roman"/>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.00分</w:t>
            </w:r>
            <w:r/>
          </w:p>
        </w:tc>
        <w:tc>
          <w:tcPr>
            <w:tcW w:w="5700"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投标人自2022年1月1日至今（以合同签订时间为准）承接过</w:t>
            </w:r>
            <w:r>
              <w:rPr>
                <w:rFonts w:hint="eastAsia" w:ascii="宋体" w:hAnsi="宋体" w:eastAsia="宋体" w:cs="宋体"/>
                <w:color w:val="auto"/>
                <w:sz w:val="24"/>
                <w:szCs w:val="24"/>
                <w:highlight w:val="none"/>
                <w:lang w:val="en-US" w:eastAsia="zh-CN"/>
              </w:rPr>
              <w:t xml:space="preserve">本项目设备</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业绩的，每有1个业绩得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注：投标文件提供中标通知书、合同及</w:t>
            </w:r>
            <w:r>
              <w:rPr>
                <w:rFonts w:hint="eastAsia" w:ascii="宋体" w:hAnsi="宋体" w:eastAsia="宋体" w:cs="宋体"/>
                <w:color w:val="auto"/>
                <w:sz w:val="24"/>
                <w:szCs w:val="24"/>
                <w:highlight w:val="none"/>
                <w:lang w:val="en-US" w:eastAsia="zh-CN"/>
              </w:rPr>
              <w:t xml:space="preserve">验收报告等</w:t>
            </w:r>
            <w:r>
              <w:rPr>
                <w:rFonts w:hint="eastAsia" w:ascii="宋体" w:hAnsi="宋体" w:eastAsia="宋体" w:cs="宋体"/>
                <w:color w:val="auto"/>
                <w:sz w:val="24"/>
                <w:szCs w:val="24"/>
                <w:highlight w:val="none"/>
              </w:rPr>
              <w:t xml:space="preserve">有效证明材料的原件扫描件，业绩证明材料应能够明确反映出投标人名称、</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等主要内容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以上缺一不可，不上传或上传不齐或模糊不清导致无法辨认的不予计分。</w:t>
            </w:r>
            <w:r>
              <w:rPr>
                <w:rFonts w:hint="default" w:ascii="宋体" w:hAnsi="宋体" w:eastAsia="宋体" w:cs="Times New Roman"/>
                <w:sz w:val="24"/>
                <w:szCs w:val="24"/>
                <w:highlight w:val="none"/>
              </w:rPr>
            </w:r>
            <w:r>
              <w:rPr>
                <w:rFonts w:ascii="SimSun" w:hAnsi="SimSun" w:eastAsia="SimSun" w:cs="SimSun"/>
                <w:color w:val="000000"/>
                <w:sz w:val="24"/>
              </w:rPr>
              <w:t xml:space="preserve">本项得分证明材料随中标公告同步公示</w:t>
            </w:r>
            <w:r>
              <w:rPr>
                <w:rFonts w:ascii="SimSun" w:hAnsi="SimSun" w:eastAsia="SimSun" w:cs="SimSun"/>
                <w:b/>
                <w:color w:val="000000"/>
                <w:sz w:val="24"/>
              </w:rPr>
              <w:t xml:space="preserve">。</w:t>
            </w:r>
            <w:r/>
          </w:p>
          <w:p>
            <w:pPr>
              <w:jc w:val="left"/>
              <w:rPr>
                <w:rFonts w:hint="default" w:ascii="宋体" w:hAnsi="宋体" w:eastAsia="宋体" w:cs="Times New Roman"/>
                <w:sz w:val="24"/>
                <w:szCs w:val="24"/>
                <w:highlight w:val="none"/>
              </w:rPr>
            </w:pPr>
            <w:r>
              <w:rPr>
                <w:rFonts w:hint="eastAsia" w:ascii="宋体" w:hAnsi="宋体" w:eastAsia="宋体" w:cs="宋体"/>
                <w:color w:val="auto"/>
                <w:sz w:val="24"/>
                <w:szCs w:val="24"/>
                <w:highlight w:val="none"/>
              </w:rPr>
            </w:r>
            <w:r/>
            <w:r/>
          </w:p>
        </w:tc>
      </w:tr>
      <w:tr>
        <w:trPr/>
        <w:tc>
          <w:tcPr>
            <w:tcW w:w="1508" w:type="dxa"/>
            <w:vAlign w:val="center"/>
            <w:textDirection w:val="lrTb"/>
            <w:noWrap w:val="false"/>
          </w:tcPr>
          <w:p>
            <w:pPr>
              <w:jc w:val="center"/>
              <w:rPr>
                <w:rFonts w:hint="default" w:ascii="Times New Roman" w:hAnsi="Times New Roman" w:eastAsia="宋体" w:cs="Times New Roman"/>
                <w:color w:val="000000"/>
                <w:sz w:val="24"/>
                <w:szCs w:val="24"/>
                <w:highlight w:val="none"/>
              </w:rPr>
            </w:pPr>
            <w:r>
              <w:rPr>
                <w:rFonts w:hint="eastAsia" w:ascii="宋体" w:hAnsi="宋体" w:eastAsia="宋体" w:cs="宋体"/>
                <w:color w:val="000000"/>
                <w:sz w:val="22"/>
                <w:szCs w:val="22"/>
                <w:lang w:bidi="ar"/>
              </w:rPr>
              <w:t xml:space="preserve">技术参数响应</w:t>
            </w:r>
            <w:r/>
          </w:p>
        </w:tc>
        <w:tc>
          <w:tcPr>
            <w:tcW w:w="1361" w:type="dxa"/>
            <w:vAlign w:val="center"/>
            <w:textDirection w:val="lrTb"/>
            <w:noWrap w:val="false"/>
          </w:tcPr>
          <w:p>
            <w:pPr>
              <w:jc w:val="left"/>
              <w:rPr>
                <w:rFonts w:hint="default" w:ascii="Times New Roman" w:hAnsi="Times New Roman" w:eastAsia="宋体" w:cs="Times New Roman"/>
                <w:color w:val="000000"/>
                <w:sz w:val="24"/>
                <w:szCs w:val="24"/>
                <w:highlight w:val="none"/>
              </w:rPr>
            </w:pPr>
            <w:r>
              <w:rPr>
                <w:rFonts w:hint="eastAsia" w:ascii="宋体" w:hAnsi="宋体" w:eastAsia="宋体" w:cs="宋体"/>
                <w:color w:val="000000"/>
                <w:sz w:val="22"/>
                <w:szCs w:val="22"/>
                <w:lang w:bidi="ar"/>
              </w:rPr>
              <w:t xml:space="preserve">技术参数</w:t>
            </w:r>
            <w:r/>
          </w:p>
        </w:tc>
        <w:tc>
          <w:tcPr>
            <w:tcW w:w="1116" w:type="dxa"/>
            <w:vAlign w:val="center"/>
            <w:textDirection w:val="lrTb"/>
            <w:noWrap w:val="false"/>
          </w:tcPr>
          <w:p>
            <w:pPr>
              <w:jc w:val="lef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21.00分</w:t>
            </w:r>
            <w:r/>
          </w:p>
        </w:tc>
        <w:tc>
          <w:tcPr>
            <w:tcW w:w="57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满足或优于招标文件采购需求技术参数基本要求得</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分；标★为实质性要求，负偏离为无效标，▲为重要参数，负偏离一项，扣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注：1、供应商针对本项评分内容在投标文件《技术响应偏离表》中逐条列出响应及偏离情况，未在响应偏离表中列明偏离情况的对应项按负偏离进行处理。</w:t>
            </w:r>
            <w:r/>
          </w:p>
          <w:p>
            <w:pPr>
              <w:rPr>
                <w:rFonts w:hint="eastAsia" w:ascii="Calibri" w:hAnsi="Calibri" w:eastAsia="仿宋" w:cs="Times New Roman"/>
                <w:szCs w:val="22"/>
                <w:lang w:val="en-US" w:eastAsia="zh-CN"/>
              </w:rPr>
            </w:pPr>
            <w:r>
              <w:rPr>
                <w:rFonts w:hint="eastAsia" w:ascii="宋体" w:hAnsi="宋体" w:eastAsia="宋体" w:cs="宋体"/>
                <w:color w:val="auto"/>
                <w:sz w:val="24"/>
                <w:szCs w:val="24"/>
                <w:highlight w:val="none"/>
              </w:rPr>
              <w:t xml:space="preserve">对于技术规格中列明的参数如供应商在投标文件中进行响应，参数响应需要提供设备厂商加盖公章的证明</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。证明材料并标明页码位置，如未提供证明材料，视为未响应。</w:t>
            </w:r>
            <w:r/>
          </w:p>
        </w:tc>
      </w:tr>
      <w:tr>
        <w:trPr>
          <w:trHeight w:val="1894"/>
        </w:trPr>
        <w:tc>
          <w:tcPr>
            <w:tcW w:w="1508" w:type="dxa"/>
            <w:vAlign w:val="center"/>
            <w:vMerge w:val="restart"/>
            <w:textDirection w:val="lrTb"/>
            <w:noWrap w:val="false"/>
          </w:tcPr>
          <w:p>
            <w:pPr>
              <w:jc w:val="center"/>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sz w:val="24"/>
                <w:szCs w:val="24"/>
                <w:highlight w:val="none"/>
              </w:rPr>
              <w:t xml:space="preserve">项目实施方案</w:t>
            </w:r>
            <w:r/>
          </w:p>
          <w:p>
            <w:pP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tc>
        <w:tc>
          <w:tcPr>
            <w:tcW w:w="1361" w:type="dxa"/>
            <w:vAlign w:val="center"/>
            <w:textDirection w:val="lrTb"/>
            <w:noWrap w:val="false"/>
          </w:tcPr>
          <w:p>
            <w:pPr>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none"/>
              </w:rPr>
              <w:t xml:space="preserve"> </w:t>
            </w:r>
            <w:r/>
          </w:p>
          <w:p>
            <w:pPr>
              <w:rPr>
                <w:rFonts w:hint="default"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bidi="ar"/>
              </w:rPr>
              <w:t xml:space="preserve">项目实施计划、</w:t>
            </w:r>
            <w:r>
              <w:rPr>
                <w:rFonts w:hint="eastAsia" w:ascii="宋体" w:hAnsi="宋体" w:eastAsia="宋体" w:cs="宋体"/>
                <w:color w:val="000000"/>
                <w:sz w:val="22"/>
                <w:szCs w:val="22"/>
                <w:lang w:val="en-US" w:eastAsia="zh-CN" w:bidi="ar"/>
              </w:rPr>
              <w:t xml:space="preserve">安装调试</w:t>
            </w:r>
            <w:r>
              <w:rPr>
                <w:rFonts w:hint="eastAsia" w:ascii="宋体" w:hAnsi="宋体" w:eastAsia="宋体" w:cs="宋体"/>
                <w:color w:val="000000"/>
                <w:sz w:val="22"/>
                <w:szCs w:val="22"/>
                <w:lang w:bidi="ar"/>
              </w:rPr>
              <w:t xml:space="preserve">方案</w:t>
            </w:r>
            <w:r>
              <w:rPr>
                <w:rFonts w:hint="default" w:ascii="Times New Roman" w:hAnsi="Times New Roman" w:eastAsia="Times New Roman" w:cs="Times New Roman"/>
                <w:color w:val="000000"/>
                <w:sz w:val="24"/>
                <w:szCs w:val="24"/>
                <w:highlight w:val="none"/>
              </w:rPr>
              <w:t xml:space="preserve"> </w:t>
            </w:r>
            <w:r/>
          </w:p>
        </w:tc>
        <w:tc>
          <w:tcPr>
            <w:tcW w:w="1116" w:type="dxa"/>
            <w:vAlign w:val="center"/>
            <w:textDirection w:val="lrTb"/>
            <w:noWrap w:val="false"/>
          </w:tcPr>
          <w:p>
            <w:pPr>
              <w:rPr>
                <w:rFonts w:hint="default"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highlight w:val="none"/>
                <w:lang w:val="en-US" w:eastAsia="zh-CN"/>
              </w:rPr>
              <w:t xml:space="preserve">20</w:t>
            </w:r>
            <w:r>
              <w:rPr>
                <w:rFonts w:hint="default" w:ascii="Times New Roman" w:hAnsi="Times New Roman" w:eastAsia="Times New Roman" w:cs="Times New Roman"/>
                <w:color w:val="000000"/>
                <w:sz w:val="24"/>
                <w:szCs w:val="24"/>
                <w:highlight w:val="none"/>
              </w:rPr>
              <w:t xml:space="preserve">.00</w:t>
            </w:r>
            <w:r>
              <w:rPr>
                <w:rFonts w:hint="default" w:ascii="宋体" w:hAnsi="宋体" w:eastAsia="宋体" w:cs="Times New Roman"/>
                <w:color w:val="000000"/>
                <w:sz w:val="24"/>
                <w:szCs w:val="24"/>
                <w:highlight w:val="none"/>
              </w:rPr>
              <w:t xml:space="preserve">分</w:t>
            </w:r>
            <w:r/>
          </w:p>
        </w:tc>
        <w:tc>
          <w:tcPr>
            <w:tcW w:w="57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项目提供符合采购人情况的设备</w:t>
            </w:r>
            <w:r>
              <w:rPr>
                <w:rFonts w:hint="eastAsia" w:ascii="宋体" w:hAnsi="宋体" w:eastAsia="宋体" w:cs="宋体"/>
                <w:color w:val="auto"/>
                <w:sz w:val="24"/>
                <w:szCs w:val="24"/>
                <w:highlight w:val="none"/>
                <w:lang w:val="en-US" w:eastAsia="zh-CN"/>
              </w:rPr>
              <w:t xml:space="preserve">实施计划</w:t>
            </w:r>
            <w:r>
              <w:rPr>
                <w:rFonts w:hint="eastAsia" w:ascii="宋体" w:hAnsi="宋体" w:eastAsia="宋体" w:cs="宋体"/>
                <w:color w:val="auto"/>
                <w:sz w:val="24"/>
                <w:szCs w:val="24"/>
                <w:highlight w:val="none"/>
              </w:rPr>
              <w:t xml:space="preserve">方案和安装调试方案。根据其完善性、可实施性、有效性等情况进行综合评审。方案全面，可实施性强，设备交付安装安排合理，时间进度安排合理，</w:t>
            </w:r>
            <w:r>
              <w:rPr>
                <w:rFonts w:hint="eastAsia" w:ascii="宋体" w:hAnsi="宋体" w:eastAsia="宋体" w:cs="宋体"/>
                <w:color w:val="auto"/>
                <w:sz w:val="24"/>
                <w:szCs w:val="24"/>
                <w:highlight w:val="none"/>
                <w:lang w:val="en-US" w:eastAsia="zh-CN"/>
              </w:rPr>
              <w:t xml:space="preserve">完全满足</w:t>
            </w:r>
            <w:r>
              <w:rPr>
                <w:rFonts w:hint="eastAsia" w:ascii="宋体" w:hAnsi="宋体" w:eastAsia="宋体" w:cs="宋体"/>
                <w:color w:val="auto"/>
                <w:sz w:val="24"/>
                <w:szCs w:val="24"/>
                <w:highlight w:val="none"/>
              </w:rPr>
              <w:t xml:space="preserve">采购需求的得</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基本合理</w:t>
            </w:r>
            <w:r>
              <w:rPr>
                <w:rFonts w:hint="eastAsia" w:ascii="宋体" w:hAnsi="宋体" w:eastAsia="宋体" w:cs="宋体"/>
                <w:color w:val="auto"/>
                <w:sz w:val="24"/>
                <w:szCs w:val="24"/>
                <w:highlight w:val="none"/>
              </w:rPr>
              <w:t xml:space="preserve">，实施性较强，设备交付</w:t>
            </w:r>
            <w:r>
              <w:rPr>
                <w:rFonts w:hint="eastAsia" w:ascii="宋体" w:hAnsi="宋体" w:eastAsia="宋体" w:cs="宋体"/>
                <w:color w:val="auto"/>
                <w:sz w:val="24"/>
                <w:szCs w:val="24"/>
                <w:highlight w:val="none"/>
                <w:lang w:val="en-US" w:eastAsia="zh-CN"/>
              </w:rPr>
              <w:t xml:space="preserve">安装时间及</w:t>
            </w:r>
            <w:r>
              <w:rPr>
                <w:rFonts w:hint="eastAsia" w:ascii="宋体" w:hAnsi="宋体" w:eastAsia="宋体" w:cs="宋体"/>
                <w:color w:val="auto"/>
                <w:sz w:val="24"/>
                <w:szCs w:val="24"/>
                <w:highlight w:val="none"/>
              </w:rPr>
              <w:t xml:space="preserve">时间进度安排较好，符合采购需求的得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粗略</w:t>
            </w:r>
            <w:r>
              <w:rPr>
                <w:rFonts w:hint="eastAsia" w:ascii="宋体" w:hAnsi="宋体" w:eastAsia="宋体" w:cs="宋体"/>
                <w:color w:val="auto"/>
                <w:sz w:val="24"/>
                <w:szCs w:val="24"/>
                <w:highlight w:val="none"/>
              </w:rPr>
              <w:t xml:space="preserve">，可实施性</w:t>
            </w:r>
            <w:r>
              <w:rPr>
                <w:rFonts w:hint="eastAsia" w:ascii="宋体" w:hAnsi="宋体" w:eastAsia="宋体" w:cs="宋体"/>
                <w:color w:val="auto"/>
                <w:sz w:val="24"/>
                <w:szCs w:val="24"/>
                <w:highlight w:val="none"/>
                <w:lang w:val="en-US" w:eastAsia="zh-CN"/>
              </w:rPr>
              <w:t xml:space="preserve">表达不清晰</w:t>
            </w:r>
            <w:r>
              <w:rPr>
                <w:rFonts w:hint="eastAsia" w:ascii="宋体" w:hAnsi="宋体" w:eastAsia="宋体" w:cs="宋体"/>
                <w:color w:val="auto"/>
                <w:sz w:val="24"/>
                <w:szCs w:val="24"/>
                <w:highlight w:val="none"/>
              </w:rPr>
              <w:t xml:space="preserve">，时间进度安排</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设备交付安排</w:t>
            </w:r>
            <w:r>
              <w:rPr>
                <w:rFonts w:hint="eastAsia" w:ascii="宋体" w:hAnsi="宋体" w:eastAsia="宋体" w:cs="宋体"/>
                <w:color w:val="auto"/>
                <w:sz w:val="24"/>
                <w:szCs w:val="24"/>
                <w:highlight w:val="none"/>
                <w:lang w:val="en-US" w:eastAsia="zh-CN"/>
              </w:rPr>
              <w:t xml:space="preserve">混乱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不能完全满足</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分；没有内容不得分。</w:t>
            </w:r>
            <w:r/>
          </w:p>
        </w:tc>
      </w:tr>
      <w:tr>
        <w:trPr>
          <w:trHeight w:val="1894"/>
        </w:trPr>
        <w:tc>
          <w:tcPr>
            <w:tcW w:w="1508" w:type="dxa"/>
            <w:vAlign w:val="center"/>
            <w:vMerge w:val="continue"/>
            <w:textDirection w:val="lrTb"/>
            <w:noWrap w:val="false"/>
          </w:tcPr>
          <w:p>
            <w:pP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tc>
        <w:tc>
          <w:tcPr>
            <w:tcW w:w="1361" w:type="dxa"/>
            <w:vAlign w:val="center"/>
            <w:textDirection w:val="lrTb"/>
            <w:noWrap w:val="false"/>
          </w:tcPr>
          <w:p>
            <w:pPr>
              <w:rPr>
                <w:rFonts w:hint="eastAsia" w:ascii="宋体" w:hAnsi="宋体" w:eastAsia="宋体" w:cs="宋体"/>
                <w:color w:val="000000"/>
                <w:sz w:val="22"/>
                <w:szCs w:val="22"/>
                <w:lang w:bidi="ar"/>
              </w:rPr>
              <w:pBdr>
                <w:top w:val="none" w:color="000000" w:sz="0" w:space="0"/>
                <w:left w:val="none" w:color="000000" w:sz="0" w:space="0"/>
                <w:bottom w:val="none" w:color="000000" w:sz="0" w:space="0"/>
                <w:right w:val="none" w:color="000000" w:sz="0" w:space="0"/>
              </w:pBdr>
            </w:pPr>
            <w:r>
              <w:rPr>
                <w:rFonts w:hint="eastAsia" w:ascii="宋体" w:cs="宋体"/>
              </w:rPr>
              <w:t xml:space="preserve">质量保障措施</w:t>
            </w:r>
            <w:r/>
          </w:p>
        </w:tc>
        <w:tc>
          <w:tcPr>
            <w:tcW w:w="1116" w:type="dxa"/>
            <w:vAlign w:val="center"/>
            <w:textDirection w:val="lrTb"/>
            <w:noWrap w:val="false"/>
          </w:tcPr>
          <w:p>
            <w:pPr>
              <w:rPr>
                <w:rFonts w:hint="default"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highlight w:val="none"/>
                <w:lang w:val="en-US" w:eastAsia="zh-CN"/>
              </w:rPr>
              <w:t xml:space="preserve">15.00分</w:t>
            </w:r>
            <w:r/>
          </w:p>
        </w:tc>
        <w:tc>
          <w:tcPr>
            <w:tcW w:w="57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根据提供针对本项目的质量保障措施</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进行评审。质量保障措施至少包括质量控制目标、质量控制方法、技术规范和工艺流程保障措施等。</w:t>
            </w:r>
            <w:r>
              <w:rPr>
                <w:rFonts w:hint="eastAsia" w:ascii="宋体" w:hAnsi="宋体" w:eastAsia="宋体" w:cs="宋体"/>
                <w:color w:val="auto"/>
                <w:sz w:val="24"/>
                <w:szCs w:val="24"/>
                <w:highlight w:val="none"/>
                <w:lang w:val="en-US" w:eastAsia="zh-CN"/>
              </w:rPr>
              <w:t xml:space="preserve">措施方案</w:t>
            </w:r>
            <w:r>
              <w:rPr>
                <w:rFonts w:hint="eastAsia" w:ascii="宋体" w:hAnsi="宋体" w:eastAsia="宋体" w:cs="宋体"/>
                <w:color w:val="auto"/>
                <w:sz w:val="24"/>
                <w:szCs w:val="24"/>
                <w:highlight w:val="none"/>
              </w:rPr>
              <w:t xml:space="preserve">全面，可实施性强，质量控制目标清晰，保障措施得力，</w:t>
            </w:r>
            <w:r>
              <w:rPr>
                <w:rFonts w:hint="eastAsia" w:ascii="宋体" w:hAnsi="宋体" w:eastAsia="宋体" w:cs="宋体"/>
                <w:color w:val="auto"/>
                <w:sz w:val="24"/>
                <w:szCs w:val="24"/>
                <w:highlight w:val="none"/>
                <w:lang w:val="en-US" w:eastAsia="zh-CN"/>
              </w:rPr>
              <w:t xml:space="preserve">完全满足</w:t>
            </w:r>
            <w:r>
              <w:rPr>
                <w:rFonts w:hint="eastAsia" w:ascii="宋体" w:hAnsi="宋体" w:eastAsia="宋体" w:cs="宋体"/>
                <w:color w:val="auto"/>
                <w:sz w:val="24"/>
                <w:szCs w:val="24"/>
                <w:highlight w:val="none"/>
              </w:rPr>
              <w:t xml:space="preserve">采购需求的得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措施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基本合理</w:t>
            </w:r>
            <w:r>
              <w:rPr>
                <w:rFonts w:hint="eastAsia" w:ascii="宋体" w:hAnsi="宋体" w:eastAsia="宋体" w:cs="宋体"/>
                <w:color w:val="auto"/>
                <w:sz w:val="24"/>
                <w:szCs w:val="24"/>
                <w:highlight w:val="none"/>
              </w:rPr>
              <w:t xml:space="preserve">，实施性较强，质量控制目标</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明确，保障措施基本可行，符合采购需求的得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措施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粗略</w:t>
            </w:r>
            <w:r>
              <w:rPr>
                <w:rFonts w:hint="eastAsia" w:ascii="宋体" w:hAnsi="宋体" w:eastAsia="宋体" w:cs="宋体"/>
                <w:color w:val="auto"/>
                <w:sz w:val="24"/>
                <w:szCs w:val="24"/>
                <w:highlight w:val="none"/>
              </w:rPr>
              <w:t xml:space="preserve">，可实施性</w:t>
            </w:r>
            <w:r>
              <w:rPr>
                <w:rFonts w:hint="eastAsia" w:ascii="宋体" w:hAnsi="宋体" w:eastAsia="宋体" w:cs="宋体"/>
                <w:color w:val="auto"/>
                <w:sz w:val="24"/>
                <w:szCs w:val="24"/>
                <w:highlight w:val="none"/>
                <w:lang w:val="en-US" w:eastAsia="zh-CN"/>
              </w:rPr>
              <w:t xml:space="preserve">表达不清晰</w:t>
            </w:r>
            <w:r>
              <w:rPr>
                <w:rFonts w:hint="eastAsia" w:ascii="宋体" w:hAnsi="宋体" w:eastAsia="宋体" w:cs="宋体"/>
                <w:color w:val="auto"/>
                <w:sz w:val="24"/>
                <w:szCs w:val="24"/>
                <w:highlight w:val="none"/>
              </w:rPr>
              <w:t xml:space="preserve">，质量控制目标不清、保障措施全，</w:t>
            </w:r>
            <w:r>
              <w:rPr>
                <w:rFonts w:hint="eastAsia" w:ascii="宋体" w:hAnsi="宋体" w:eastAsia="宋体" w:cs="宋体"/>
                <w:color w:val="auto"/>
                <w:sz w:val="24"/>
                <w:szCs w:val="24"/>
                <w:highlight w:val="none"/>
                <w:lang w:val="en-US" w:eastAsia="zh-CN"/>
              </w:rPr>
              <w:t xml:space="preserve">不能完全满足</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trHeight w:val="760"/>
        </w:trPr>
        <w:tc>
          <w:tcPr>
            <w:tcW w:w="1508" w:type="dxa"/>
            <w:vAlign w:val="center"/>
            <w:vMerge w:val="continue"/>
            <w:textDirection w:val="lrTb"/>
            <w:noWrap w:val="false"/>
          </w:tcPr>
          <w:p>
            <w:pP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tc>
        <w:tc>
          <w:tcPr>
            <w:tcW w:w="1361" w:type="dxa"/>
            <w:vAlign w:val="center"/>
            <w:textDirection w:val="lrTb"/>
            <w:noWrap w:val="false"/>
          </w:tcPr>
          <w:p>
            <w:pPr>
              <w:rPr>
                <w:rFonts w:hint="default"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bidi="ar"/>
              </w:rPr>
              <w:t xml:space="preserve">售后服务</w:t>
            </w:r>
            <w:r/>
          </w:p>
        </w:tc>
        <w:tc>
          <w:tcPr>
            <w:tcW w:w="1116" w:type="dxa"/>
            <w:vAlign w:val="center"/>
            <w:textDirection w:val="lrTb"/>
            <w:noWrap w:val="false"/>
          </w:tcPr>
          <w:p>
            <w:pPr>
              <w:rPr>
                <w:rFonts w:hint="default"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rPr>
              <w:t xml:space="preserve">10</w:t>
            </w:r>
            <w:r>
              <w:rPr>
                <w:rFonts w:hint="default" w:ascii="宋体" w:hAnsi="宋体" w:eastAsia="宋体" w:cs="Times New Roman"/>
                <w:sz w:val="24"/>
                <w:szCs w:val="24"/>
                <w:highlight w:val="none"/>
              </w:rPr>
              <w:t xml:space="preserve">.00分</w:t>
            </w:r>
            <w:r/>
          </w:p>
        </w:tc>
        <w:tc>
          <w:tcPr>
            <w:tcW w:w="57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项目针对采购的设备，提供包含售后人员的售后服务范围、售后服务技术力量、使用培训、应急响应时间及处理方案，设备保养维护、配件备件、以及质保期满后主要产品、配件优惠方案等完整的售后服务方案</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。后续服务方案完整、合理、可实施性强，</w:t>
            </w:r>
            <w:r>
              <w:rPr>
                <w:rFonts w:hint="eastAsia" w:ascii="宋体" w:hAnsi="宋体" w:eastAsia="宋体" w:cs="宋体"/>
                <w:color w:val="auto"/>
                <w:sz w:val="24"/>
                <w:szCs w:val="24"/>
                <w:highlight w:val="none"/>
                <w:lang w:val="en-US" w:eastAsia="zh-CN"/>
              </w:rPr>
              <w:t xml:space="preserve">完全满足</w:t>
            </w:r>
            <w:r>
              <w:rPr>
                <w:rFonts w:hint="eastAsia" w:ascii="宋体" w:hAnsi="宋体" w:eastAsia="宋体" w:cs="宋体"/>
                <w:color w:val="auto"/>
                <w:sz w:val="24"/>
                <w:szCs w:val="24"/>
                <w:highlight w:val="none"/>
              </w:rPr>
              <w:t xml:space="preserve">项目需求得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rPr>
          <w:rFonts w:hint="eastAsia" w:ascii="Times New Roman" w:hAnsi="Times New Roman" w:eastAsia="宋体" w:cs="仿宋"/>
          <w:b/>
          <w:bCs/>
          <w:color w:val="000000"/>
          <w:sz w:val="24"/>
          <w:szCs w:val="22"/>
          <w:highlight w:val="none"/>
        </w:rPr>
      </w:pPr>
      <w:r>
        <w:rPr>
          <w:rFonts w:hint="eastAsia" w:ascii="Times New Roman" w:hAnsi="Times New Roman" w:eastAsia="宋体" w:cs="仿宋"/>
          <w:b/>
          <w:bCs/>
          <w:color w:val="000000"/>
          <w:sz w:val="24"/>
          <w:szCs w:val="22"/>
          <w:highlight w:val="none"/>
        </w:rPr>
      </w:r>
      <w:r/>
    </w:p>
    <w:p>
      <w:pPr>
        <w:jc w:val="center"/>
        <w:keepLines/>
        <w:keepNext/>
        <w:pageBreakBefore/>
        <w:rPr>
          <w:rFonts w:hint="eastAsia" w:ascii="Calibri" w:hAnsi="Calibri" w:eastAsia="宋体" w:cs="Times New Roman"/>
          <w:b/>
          <w:color w:val="000000"/>
          <w:sz w:val="44"/>
          <w:szCs w:val="44"/>
          <w:highlight w:val="none"/>
        </w:rPr>
        <w:outlineLvl w:val="0"/>
      </w:pPr>
      <w:r/>
      <w:bookmarkStart w:id="126" w:name="_Toc22314"/>
      <w:r/>
      <w:bookmarkStart w:id="127" w:name="_Toc81575168"/>
      <w:r/>
      <w:bookmarkStart w:id="128" w:name="_Toc12255"/>
      <w:r/>
      <w:bookmarkStart w:id="129" w:name="_Toc81575205"/>
      <w:r/>
      <w:bookmarkStart w:id="130" w:name="_Toc2916"/>
      <w:r>
        <w:rPr>
          <w:rFonts w:hint="eastAsia" w:ascii="Calibri" w:hAnsi="Calibri" w:eastAsia="宋体" w:cs="Times New Roman"/>
          <w:b/>
          <w:color w:val="000000"/>
          <w:sz w:val="44"/>
          <w:szCs w:val="44"/>
          <w:highlight w:val="none"/>
        </w:rPr>
        <w:t xml:space="preserve">第四章</w:t>
      </w:r>
      <w:r>
        <w:rPr>
          <w:rFonts w:hint="default"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采购需求</w:t>
      </w:r>
      <w:bookmarkEnd w:id="124"/>
      <w:r/>
      <w:bookmarkEnd w:id="126"/>
      <w:r/>
      <w:bookmarkEnd w:id="127"/>
      <w:r/>
      <w:bookmarkEnd w:id="128"/>
      <w:r/>
      <w:bookmarkEnd w:id="129"/>
      <w:r/>
      <w:bookmarkEnd w:id="130"/>
      <w:r/>
      <w:r/>
    </w:p>
    <w:p>
      <w:pPr>
        <w:ind w:firstLine="482"/>
        <w:spacing w:line="480" w:lineRule="exact"/>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一</w:t>
      </w:r>
      <w:r>
        <w:rPr>
          <w:rFonts w:hint="default"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t xml:space="preserve">采购</w:t>
      </w:r>
      <w:r>
        <w:rPr>
          <w:rFonts w:hint="default" w:ascii="宋体" w:hAnsi="宋体" w:eastAsia="宋体" w:cs="Times New Roman"/>
          <w:b/>
          <w:color w:val="000000"/>
          <w:sz w:val="24"/>
          <w:szCs w:val="24"/>
          <w:highlight w:val="none"/>
        </w:rPr>
        <w:t xml:space="preserve">标的清单</w:t>
      </w:r>
      <w:r/>
    </w:p>
    <w:tbl>
      <w:tblPr>
        <w:tblStyle w:val="9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720"/>
        <w:gridCol w:w="2748"/>
        <w:gridCol w:w="2052"/>
      </w:tblGrid>
      <w:tr>
        <w:trPr>
          <w:cantSplit/>
          <w:jc w:val="center"/>
        </w:trPr>
        <w:tc>
          <w:tcPr>
            <w:tcW w:w="1980" w:type="dxa"/>
            <w:vAlign w:val="center"/>
            <w:textDirection w:val="lrTb"/>
            <w:noWrap w:val="false"/>
          </w:tcPr>
          <w:p>
            <w:pPr>
              <w:jc w:val="center"/>
              <w:spacing w:line="36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采购包</w:t>
            </w:r>
            <w:r/>
          </w:p>
        </w:tc>
        <w:tc>
          <w:tcPr>
            <w:tcW w:w="720" w:type="dxa"/>
            <w:vAlign w:val="center"/>
            <w:textDirection w:val="lrTb"/>
            <w:noWrap w:val="false"/>
          </w:tcPr>
          <w:p>
            <w:pPr>
              <w:jc w:val="center"/>
              <w:spacing w:line="36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748" w:type="dxa"/>
            <w:vAlign w:val="center"/>
            <w:textDirection w:val="lrTb"/>
            <w:noWrap w:val="false"/>
          </w:tcPr>
          <w:p>
            <w:pPr>
              <w:jc w:val="center"/>
              <w:spacing w:line="36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采购标的</w:t>
            </w:r>
            <w:r/>
          </w:p>
        </w:tc>
        <w:tc>
          <w:tcPr>
            <w:tcW w:w="2052" w:type="dxa"/>
            <w:vAlign w:val="center"/>
            <w:textDirection w:val="lrTb"/>
            <w:noWrap w:val="false"/>
          </w:tcPr>
          <w:p>
            <w:pPr>
              <w:jc w:val="center"/>
              <w:spacing w:line="36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对应中</w:t>
            </w:r>
            <w:r>
              <w:rPr>
                <w:rFonts w:hint="default" w:ascii="宋体" w:hAnsi="宋体" w:eastAsia="宋体" w:cs="Times New Roman"/>
                <w:color w:val="000000"/>
                <w:sz w:val="24"/>
                <w:szCs w:val="24"/>
                <w:highlight w:val="none"/>
              </w:rPr>
              <w:t xml:space="preserve">小企业划分标准所属行业</w:t>
            </w:r>
            <w:r/>
          </w:p>
        </w:tc>
      </w:tr>
      <w:tr>
        <w:trPr>
          <w:cantSplit/>
          <w:jc w:val="center"/>
          <w:trHeight w:val="291"/>
        </w:trPr>
        <w:tc>
          <w:tcPr>
            <w:tcW w:w="1980" w:type="dxa"/>
            <w:vAlign w:val="top"/>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Times New Roman" w:hAnsi="Times New Roman" w:eastAsia="宋体" w:cs="仿宋"/>
                <w:color w:val="000000"/>
                <w:sz w:val="24"/>
                <w:szCs w:val="24"/>
                <w:highlight w:val="none"/>
                <w:lang w:eastAsia="zh-CN"/>
              </w:rPr>
              <w:t xml:space="preserve">沭阳县沂涛镇智能化育苗中心项目(设备采购)</w:t>
            </w:r>
            <w:r/>
          </w:p>
        </w:tc>
        <w:tc>
          <w:tcPr>
            <w:tcW w:w="720" w:type="dxa"/>
            <w:vAlign w:val="top"/>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748" w:type="dxa"/>
            <w:vAlign w:val="top"/>
            <w:textDirection w:val="lrTb"/>
            <w:noWrap w:val="false"/>
          </w:tcPr>
          <w:p>
            <w:pPr>
              <w:jc w:val="left"/>
              <w:spacing w:line="0" w:lineRule="atLeast"/>
              <w:tabs>
                <w:tab w:val="left" w:pos="2020" w:leader="none"/>
              </w:tabs>
              <w:rPr>
                <w:rFonts w:hint="default" w:ascii="宋体" w:hAnsi="宋体" w:eastAsia="宋体" w:cs="Times New Roman"/>
                <w:color w:val="000000"/>
                <w:sz w:val="24"/>
                <w:szCs w:val="24"/>
                <w:highlight w:val="none"/>
              </w:rPr>
            </w:pPr>
            <w:r>
              <w:rPr>
                <w:rFonts w:hint="eastAsia" w:ascii="宋体" w:hAnsi="宋体" w:eastAsia="宋体" w:cs="宋体"/>
                <w:sz w:val="24"/>
                <w:szCs w:val="24"/>
                <w:highlight w:val="none"/>
                <w:lang w:eastAsia="zh-CN"/>
              </w:rPr>
              <w:t xml:space="preserve">沭阳县沂涛镇智能化育苗中心项目(设备采购)</w:t>
            </w:r>
            <w:r>
              <w:rPr>
                <w:rFonts w:hint="default" w:ascii="宋体" w:hAnsi="宋体" w:eastAsia="宋体" w:cs="Times New Roman"/>
                <w:color w:val="000000"/>
                <w:sz w:val="24"/>
                <w:szCs w:val="24"/>
                <w:highlight w:val="none"/>
              </w:rPr>
              <w:tab/>
            </w:r>
            <w:r/>
          </w:p>
        </w:tc>
        <w:tc>
          <w:tcPr>
            <w:tcW w:w="2052" w:type="dxa"/>
            <w:vAlign w:val="top"/>
            <w:textDirection w:val="lrTb"/>
            <w:noWrap w:val="false"/>
          </w:tcPr>
          <w:p>
            <w:pPr>
              <w:jc w:val="center"/>
              <w:spacing w:line="0" w:lineRule="atLeast"/>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工业（制造业）</w:t>
            </w:r>
            <w:r/>
          </w:p>
        </w:tc>
      </w:tr>
    </w:tbl>
    <w:p>
      <w:pPr>
        <w:ind w:firstLine="482"/>
        <w:spacing w:line="400" w:lineRule="exact"/>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w:t>
      </w:r>
      <w:r>
        <w:rPr>
          <w:rFonts w:hint="default" w:ascii="宋体" w:hAnsi="宋体" w:eastAsia="宋体" w:cs="Times New Roman"/>
          <w:b/>
          <w:color w:val="000000"/>
          <w:sz w:val="24"/>
          <w:szCs w:val="24"/>
          <w:highlight w:val="none"/>
        </w:rPr>
        <w:t xml:space="preserve">、技术要求</w:t>
      </w:r>
      <w:r/>
    </w:p>
    <w:p>
      <w:pPr>
        <w:ind w:firstLine="480"/>
        <w:spacing w:line="400" w:lineRule="exact"/>
        <w:rPr>
          <w:rFonts w:hint="default"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Times New Roman"/>
          <w:bCs/>
          <w:color w:val="ff0000"/>
          <w:sz w:val="24"/>
          <w:szCs w:val="24"/>
          <w:highlight w:val="none"/>
        </w:rPr>
        <w:t xml:space="preserve">其中</w:t>
      </w:r>
      <w:r>
        <w:rPr>
          <w:rFonts w:hint="eastAsia" w:ascii="Times New Roman" w:hAnsi="Times New Roman" w:eastAsia="宋体" w:cs="仿宋"/>
          <w:color w:val="ff0000"/>
          <w:sz w:val="24"/>
          <w:szCs w:val="22"/>
          <w:highlight w:val="none"/>
        </w:rPr>
        <w:t xml:space="preserve">★项</w:t>
      </w:r>
      <w:r>
        <w:rPr>
          <w:rFonts w:hint="eastAsia" w:ascii="宋体" w:hAnsi="宋体" w:eastAsia="宋体" w:cs="Times New Roman"/>
          <w:b/>
          <w:bCs/>
          <w:color w:val="ff0000"/>
          <w:sz w:val="24"/>
          <w:szCs w:val="21"/>
          <w:highlight w:val="none"/>
        </w:rPr>
        <w:t xml:space="preserve">条款为实质性要求。</w:t>
      </w:r>
      <w:r/>
    </w:p>
    <w:p>
      <w:pPr>
        <w:ind w:firstLine="482"/>
        <w:spacing w:line="400" w:lineRule="exact"/>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三</w:t>
      </w:r>
      <w:r>
        <w:rPr>
          <w:rFonts w:hint="default"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hint="default" w:ascii="宋体" w:hAnsi="宋体" w:eastAsia="宋体" w:cs="Times New Roman"/>
          <w:b/>
          <w:bCs/>
          <w:color w:val="000000"/>
          <w:sz w:val="24"/>
          <w:szCs w:val="24"/>
          <w:highlight w:val="none"/>
        </w:rPr>
        <w:t xml:space="preserve">要求</w:t>
      </w:r>
      <w:r/>
    </w:p>
    <w:p>
      <w:pPr>
        <w:ind w:firstLine="480"/>
        <w:spacing w:line="400" w:lineRule="exact"/>
        <w:rPr>
          <w:rFonts w:hint="default"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Times New Roman"/>
          <w:bCs/>
          <w:color w:val="ff0000"/>
          <w:sz w:val="24"/>
          <w:szCs w:val="24"/>
          <w:highlight w:val="none"/>
        </w:rPr>
        <w:t xml:space="preserve">其中</w:t>
      </w:r>
      <w:r>
        <w:rPr>
          <w:rFonts w:hint="eastAsia" w:ascii="Times New Roman" w:hAnsi="Times New Roman" w:eastAsia="宋体" w:cs="仿宋"/>
          <w:color w:val="ff0000"/>
          <w:sz w:val="24"/>
          <w:szCs w:val="22"/>
          <w:highlight w:val="none"/>
        </w:rPr>
        <w:t xml:space="preserve">★项</w:t>
      </w:r>
      <w:r>
        <w:rPr>
          <w:rFonts w:hint="eastAsia" w:ascii="宋体" w:hAnsi="宋体" w:eastAsia="宋体" w:cs="Times New Roman"/>
          <w:b/>
          <w:bCs/>
          <w:color w:val="ff0000"/>
          <w:sz w:val="24"/>
          <w:szCs w:val="21"/>
          <w:highlight w:val="none"/>
        </w:rPr>
        <w:t xml:space="preserve">条款为实质性要求。</w:t>
      </w:r>
      <w:r/>
    </w:p>
    <w:p>
      <w:pPr>
        <w:ind w:firstLine="480"/>
        <w:jc w:val="both"/>
        <w:spacing w:before="0" w:beforeAutospacing="0" w:after="0" w:afterAutospacing="0" w:line="400" w:lineRule="exact"/>
        <w:widowControl w:val="off"/>
        <w:rPr>
          <w:rFonts w:hint="default" w:ascii="宋体" w:hAnsi="宋体" w:eastAsia="Times New Roman" w:cs="宋体"/>
          <w:b/>
          <w:bCs/>
          <w:color w:val="000000"/>
          <w:sz w:val="24"/>
          <w:szCs w:val="21"/>
          <w:highlight w:val="none"/>
          <w:lang w:val="en-US" w:eastAsia="zh-CN" w:bidi="ar-SA"/>
        </w:rPr>
      </w:pPr>
      <w:r>
        <w:rPr>
          <w:rFonts w:hint="eastAsia" w:ascii="Times New Roman" w:hAnsi="Times New Roman" w:eastAsia="Times New Roman" w:cs="仿宋"/>
          <w:color w:val="000000"/>
          <w:sz w:val="24"/>
          <w:szCs w:val="24"/>
          <w:highlight w:val="none"/>
          <w:lang w:val="en-US" w:eastAsia="zh-CN" w:bidi="ar-SA"/>
        </w:rPr>
        <w:t xml:space="preserve">投标报价内容包括：人员成本、全部管理和服务的费用（指完成该服务项目所需的固定资产投入、软硬件投入、办公费、培训费、计提工会费、交通工具、材料费、维保费、合理利润、税收等相关的所有费用。</w:t>
      </w:r>
      <w:bookmarkStart w:id="131" w:name="_Hlk187855282"/>
      <w:r/>
      <w:r/>
    </w:p>
    <w:p>
      <w:pPr>
        <w:ind w:firstLine="482"/>
        <w:spacing w:line="400" w:lineRule="exact"/>
        <w:rPr>
          <w:rFonts w:hint="default"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rPr>
        <w:t xml:space="preserve">四、验收标准</w:t>
      </w:r>
      <w:r/>
    </w:p>
    <w:p>
      <w:pPr>
        <w:ind w:firstLine="480"/>
        <w:spacing w:line="400" w:lineRule="exact"/>
        <w:rPr>
          <w:rFonts w:hint="default" w:ascii="宋体" w:hAnsi="宋体" w:eastAsia="宋体" w:cs="Times New Roman"/>
          <w:b/>
          <w:bCs/>
          <w:color w:val="000000"/>
          <w:sz w:val="24"/>
          <w:szCs w:val="21"/>
          <w:highlight w:val="none"/>
        </w:rPr>
      </w:pPr>
      <w:r>
        <w:rPr>
          <w:rFonts w:hint="eastAsia" w:ascii="宋体" w:hAnsi="宋体" w:eastAsia="宋体" w:cs="Times New Roman"/>
          <w:color w:val="000000"/>
          <w:sz w:val="24"/>
          <w:szCs w:val="24"/>
          <w:highlight w:val="none"/>
        </w:rPr>
        <w:t xml:space="preserve">由采购人自行组织履约验收，可采用一次性验收和分期（分段）验收等方式开展履约验收。</w:t>
      </w:r>
      <w:r/>
    </w:p>
    <w:p>
      <w:pPr>
        <w:ind w:firstLine="480"/>
        <w:spacing w:line="40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履约验收的基本要求：中标人配合采购人做好项目验收，提供与验收相关的生产、技术、服务、数量、质量、安全等资料，根据实际需要做好技术说明、测试演示或场景应用情况分析等工作，并对所提供资料和材料的真实性负责。</w:t>
      </w:r>
      <w:bookmarkEnd w:id="131"/>
      <w:r/>
      <w:bookmarkStart w:id="132" w:name="OLE_LINK9"/>
      <w:r/>
      <w:bookmarkEnd w:id="132"/>
      <w:r/>
      <w:r/>
    </w:p>
    <w:p>
      <w:pPr>
        <w:numPr>
          <w:ilvl w:val="0"/>
          <w:numId w:val="0"/>
        </w:numPr>
        <w:ind w:firstLine="482"/>
        <w:spacing w:line="0" w:lineRule="atLeast"/>
        <w:rPr>
          <w:rFonts w:hint="default" w:ascii="宋体" w:hAnsi="宋体" w:eastAsia="宋体" w:cs="宋体"/>
          <w:b/>
          <w:sz w:val="24"/>
          <w:szCs w:val="24"/>
          <w:highlight w:val="none"/>
        </w:rPr>
      </w:pPr>
      <w:r/>
      <w:bookmarkStart w:id="133" w:name="_Toc31499"/>
      <w:r/>
      <w:bookmarkStart w:id="134" w:name="_Toc22098"/>
      <w:r/>
      <w:bookmarkStart w:id="135" w:name="_Toc81575206"/>
      <w:r/>
      <w:bookmarkStart w:id="136" w:name="_Toc2513"/>
      <w:r/>
      <w:bookmarkStart w:id="137" w:name="_Toc81575169"/>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项目概况</w:t>
      </w:r>
      <w:r/>
    </w:p>
    <w:p>
      <w:pPr>
        <w:ind w:firstLine="480"/>
        <w:jc w:val="both"/>
        <w:spacing w:line="560" w:lineRule="exact"/>
        <w:widowControl w:val="off"/>
        <w:rPr>
          <w:rFonts w:hint="default"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1、项目名称：</w:t>
      </w:r>
      <w:r>
        <w:rPr>
          <w:rFonts w:hint="eastAsia" w:ascii="宋体" w:hAnsi="宋体" w:eastAsia="宋体" w:cs="宋体"/>
          <w:sz w:val="24"/>
          <w:szCs w:val="24"/>
          <w:highlight w:val="none"/>
          <w:lang w:val="en-US" w:eastAsia="zh-CN" w:bidi="ar-SA"/>
        </w:rPr>
        <w:t xml:space="preserve">沭阳县沂涛镇智能化育苗中心项目(设备采购)；</w:t>
      </w:r>
      <w:r/>
    </w:p>
    <w:p>
      <w:pPr>
        <w:numPr>
          <w:ilvl w:val="0"/>
          <w:numId w:val="0"/>
        </w:num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、合同履行期限：</w:t>
      </w:r>
      <w:r>
        <w:rPr>
          <w:rFonts w:hint="eastAsia" w:ascii="宋体" w:hAnsi="宋体" w:eastAsia="宋体" w:cs="宋体"/>
          <w:sz w:val="24"/>
          <w:szCs w:val="24"/>
          <w:highlight w:val="none"/>
          <w:lang w:val="en-US" w:eastAsia="zh-CN" w:bidi="ar-SA"/>
        </w:rPr>
        <w:t xml:space="preserve">自签订合同之日起60日历天内完成，</w:t>
      </w:r>
      <w:r>
        <w:rPr>
          <w:rFonts w:hint="eastAsia" w:ascii="宋体" w:hAnsi="宋体" w:eastAsia="宋体" w:cs="宋体"/>
          <w:bCs/>
          <w:sz w:val="24"/>
          <w:szCs w:val="24"/>
          <w:highlight w:val="none"/>
          <w:lang w:val="en-US" w:eastAsia="zh-CN" w:bidi="ar-SA"/>
        </w:rPr>
        <w:t xml:space="preserve">将所有货物安装调试到位顺利投入使用。</w:t>
      </w:r>
      <w:r/>
    </w:p>
    <w:p>
      <w:pPr>
        <w:numPr>
          <w:ilvl w:val="0"/>
          <w:numId w:val="0"/>
        </w:numPr>
        <w:ind w:firstLine="480"/>
        <w:jc w:val="both"/>
        <w:spacing w:line="5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3、质保期：一年（自初步验收通过之日起计算）。（另行规定的除外）</w:t>
      </w:r>
      <w:r/>
    </w:p>
    <w:p>
      <w:pPr>
        <w:ind w:firstLine="480"/>
        <w:jc w:val="both"/>
        <w:spacing w:line="560" w:lineRule="exact"/>
        <w:widowControl w:val="off"/>
        <w:rPr>
          <w:rFonts w:hint="default"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en-US" w:eastAsia="zh-CN" w:bidi="ar-SA"/>
        </w:rPr>
        <w:t xml:space="preserve">4、付款方式：预付款：</w:t>
      </w:r>
      <w:r>
        <w:rPr>
          <w:rFonts w:hint="eastAsia" w:ascii="宋体" w:hAnsi="宋体" w:eastAsia="宋体" w:cs="宋体"/>
          <w:bCs/>
          <w:sz w:val="24"/>
          <w:szCs w:val="24"/>
          <w:highlight w:val="none"/>
          <w:lang w:val="zh-CN" w:eastAsia="zh-CN" w:bidi="ar-SA"/>
        </w:rPr>
        <w:t xml:space="preserve">签订合同后内支付合同总价款的</w:t>
      </w: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zh-CN" w:eastAsia="zh-CN" w:bidi="ar-SA"/>
        </w:rPr>
        <w:t xml:space="preserve">0%；</w:t>
      </w:r>
      <w:r/>
    </w:p>
    <w:p>
      <w:pPr>
        <w:numPr>
          <w:ilvl w:val="0"/>
          <w:numId w:val="0"/>
        </w:numPr>
        <w:ind w:firstLine="480"/>
        <w:jc w:val="both"/>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进度款：</w:t>
      </w:r>
      <w:r>
        <w:rPr>
          <w:rFonts w:hint="eastAsia" w:ascii="Times New Roman" w:hAnsi="Times New Roman" w:eastAsia="宋体" w:cs="Times New Roman"/>
          <w:b w:val="0"/>
          <w:bCs/>
          <w:caps w:val="0"/>
          <w:color w:val="000000"/>
          <w:sz w:val="24"/>
          <w:szCs w:val="22"/>
          <w:lang w:val="en-US" w:eastAsia="zh-CN"/>
        </w:rPr>
        <w:t xml:space="preserve">货物全部供货完毕并安装调试完成</w:t>
      </w:r>
      <w:r>
        <w:rPr>
          <w:rFonts w:hint="eastAsia" w:ascii="Times New Roman" w:hAnsi="Times New Roman" w:eastAsia="宋体" w:cs="Times New Roman"/>
          <w:b w:val="0"/>
          <w:bCs/>
          <w:caps w:val="0"/>
          <w:color w:val="000000"/>
          <w:sz w:val="24"/>
          <w:szCs w:val="22"/>
          <w:lang w:val="zh-CN"/>
        </w:rPr>
        <w:t xml:space="preserve">，经采购人</w:t>
      </w:r>
      <w:r>
        <w:rPr>
          <w:rFonts w:hint="eastAsia" w:ascii="Times New Roman" w:hAnsi="Times New Roman" w:eastAsia="宋体" w:cs="Times New Roman"/>
          <w:b w:val="0"/>
          <w:bCs/>
          <w:caps w:val="0"/>
          <w:color w:val="000000"/>
          <w:sz w:val="24"/>
          <w:szCs w:val="22"/>
          <w:lang w:val="en-US" w:eastAsia="zh-CN"/>
        </w:rPr>
        <w:t xml:space="preserve">验收</w:t>
      </w:r>
      <w:r>
        <w:rPr>
          <w:rFonts w:hint="eastAsia" w:ascii="Times New Roman" w:hAnsi="Times New Roman" w:eastAsia="宋体" w:cs="Times New Roman"/>
          <w:b w:val="0"/>
          <w:bCs/>
          <w:caps w:val="0"/>
          <w:color w:val="000000"/>
          <w:sz w:val="24"/>
          <w:szCs w:val="22"/>
          <w:lang w:val="zh-CN"/>
        </w:rPr>
        <w:t xml:space="preserve">合格后付至合同总价款</w:t>
      </w:r>
      <w:r>
        <w:rPr>
          <w:rFonts w:hint="eastAsia" w:ascii="宋体" w:hAnsi="宋体" w:eastAsia="宋体" w:cs="宋体"/>
          <w:sz w:val="24"/>
          <w:szCs w:val="24"/>
          <w:highlight w:val="none"/>
          <w:lang w:val="zh-CN" w:eastAsia="zh-CN" w:bidi="ar-SA"/>
        </w:rPr>
        <w:t xml:space="preserve">的</w:t>
      </w:r>
      <w:r>
        <w:rPr>
          <w:rFonts w:hint="eastAsia" w:ascii="宋体" w:hAnsi="宋体" w:eastAsia="宋体" w:cs="宋体"/>
          <w:sz w:val="24"/>
          <w:szCs w:val="24"/>
          <w:highlight w:val="none"/>
          <w:lang w:val="en-US" w:eastAsia="zh-CN" w:bidi="ar-SA"/>
        </w:rPr>
        <w:t xml:space="preserve">80</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项目完成审计后，付至审计价的95%；验收合格后运行满一年付清余款（无息）。</w:t>
      </w:r>
      <w:r/>
    </w:p>
    <w:p>
      <w:pPr>
        <w:numPr>
          <w:ilvl w:val="0"/>
          <w:numId w:val="0"/>
        </w:numPr>
        <w:ind w:firstLine="480"/>
        <w:jc w:val="both"/>
        <w:spacing w:line="5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（注：可以采用数字人民币支付）。</w:t>
      </w:r>
      <w:r/>
    </w:p>
    <w:p>
      <w:pPr>
        <w:numPr>
          <w:ilvl w:val="0"/>
          <w:numId w:val="0"/>
        </w:numPr>
        <w:ind w:firstLine="480"/>
        <w:jc w:val="both"/>
        <w:spacing w:line="560" w:lineRule="exact"/>
        <w:widowControl w:val="off"/>
        <w:rPr>
          <w:rFonts w:hint="default"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资金支付的</w:t>
      </w: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收到供应商发票10个工作日内</w:t>
      </w:r>
      <w:r>
        <w:rPr>
          <w:rFonts w:hint="eastAsia" w:ascii="宋体" w:hAnsi="宋体" w:eastAsia="宋体" w:cs="宋体"/>
          <w:sz w:val="24"/>
          <w:szCs w:val="24"/>
          <w:highlight w:val="none"/>
          <w:lang w:val="zh-CN" w:eastAsia="zh-CN" w:bidi="ar-SA"/>
        </w:rPr>
        <w:t xml:space="preserve">；</w:t>
      </w:r>
      <w:r/>
    </w:p>
    <w:p>
      <w:pPr>
        <w:numPr>
          <w:ilvl w:val="0"/>
          <w:numId w:val="0"/>
        </w:numPr>
        <w:ind w:firstLine="480"/>
        <w:jc w:val="both"/>
        <w:spacing w:line="5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资金支付</w:t>
      </w:r>
      <w:r>
        <w:rPr>
          <w:rFonts w:hint="eastAsia" w:ascii="宋体" w:hAnsi="宋体" w:eastAsia="宋体" w:cs="宋体"/>
          <w:sz w:val="24"/>
          <w:szCs w:val="24"/>
          <w:highlight w:val="none"/>
          <w:lang w:val="en-US" w:eastAsia="zh-CN" w:bidi="ar-SA"/>
        </w:rPr>
        <w:t xml:space="preserve">的条件：满足相应阶段的要求且收到供应商发票；</w:t>
      </w:r>
      <w:r/>
    </w:p>
    <w:p>
      <w:pPr>
        <w:numPr>
          <w:ilvl w:val="0"/>
          <w:numId w:val="0"/>
        </w:numPr>
        <w:ind w:firstLine="480"/>
        <w:jc w:val="both"/>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（注：在签订合同时，供应商明确表示无需预付款或者主动要求降低预付款比例的，采购人可不适用前述规定</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w:t>
      </w:r>
      <w:r/>
    </w:p>
    <w:p>
      <w:pPr>
        <w:numPr>
          <w:ilvl w:val="0"/>
          <w:numId w:val="0"/>
        </w:numPr>
        <w:ind w:firstLine="480"/>
        <w:jc w:val="both"/>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5、地点：采购人指定地点。</w:t>
      </w:r>
      <w:r/>
    </w:p>
    <w:p>
      <w:pPr>
        <w:ind w:firstLine="480"/>
        <w:jc w:val="both"/>
        <w:spacing w:line="560" w:lineRule="exact"/>
        <w:widowControl w:val="off"/>
        <w:rPr>
          <w:rFonts w:hint="default" w:ascii="宋体" w:hAnsi="宋体" w:eastAsia="宋体" w:cs="宋体"/>
          <w:bCs/>
          <w:sz w:val="24"/>
          <w:szCs w:val="24"/>
          <w:highlight w:val="none"/>
          <w:u w:val="none"/>
          <w:lang w:val="en-US" w:eastAsia="zh-CN" w:bidi="ar-SA"/>
        </w:rPr>
      </w:pPr>
      <w:r>
        <w:rPr>
          <w:rFonts w:hint="eastAsia" w:ascii="宋体" w:hAnsi="宋体" w:eastAsia="宋体" w:cs="宋体"/>
          <w:bCs/>
          <w:sz w:val="24"/>
          <w:szCs w:val="24"/>
          <w:highlight w:val="none"/>
          <w:lang w:val="en-US" w:eastAsia="zh-CN" w:bidi="ar-SA"/>
        </w:rPr>
        <w:t xml:space="preserve">本项目核心产品：</w:t>
      </w:r>
      <w:r>
        <w:rPr>
          <w:rFonts w:hint="eastAsia" w:ascii="宋体" w:hAnsi="宋体" w:eastAsia="宋体" w:cs="Times New Roman"/>
          <w:sz w:val="24"/>
          <w:szCs w:val="22"/>
          <w:lang w:val="en-US" w:eastAsia="zh-CN"/>
        </w:rPr>
        <w:t xml:space="preserve">循环运动式育苗设备</w:t>
      </w:r>
      <w:r>
        <w:rPr>
          <w:rFonts w:hint="eastAsia" w:ascii="宋体" w:hAnsi="宋体" w:eastAsia="宋体" w:cs="宋体"/>
          <w:bCs/>
          <w:sz w:val="24"/>
          <w:szCs w:val="24"/>
          <w:highlight w:val="none"/>
          <w:u w:val="none"/>
          <w:lang w:val="en-US" w:eastAsia="zh-CN" w:bidi="ar-SA"/>
        </w:rPr>
        <w:t xml:space="preserve">。</w:t>
      </w:r>
      <w:r/>
    </w:p>
    <w:p>
      <w:pPr>
        <w:numPr>
          <w:ilvl w:val="0"/>
          <w:numId w:val="0"/>
        </w:numPr>
        <w:contextualSpacing/>
        <w:ind w:left="420"/>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六、采购清单及参数要求</w:t>
      </w:r>
      <w:r/>
    </w:p>
    <w:tbl>
      <w:tblPr>
        <w:tblStyle w:val="956"/>
        <w:tblW w:w="49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242"/>
        <w:gridCol w:w="751"/>
        <w:gridCol w:w="784"/>
        <w:gridCol w:w="5999"/>
      </w:tblGrid>
      <w:tr>
        <w:trPr>
          <w:jc w:val="center"/>
          <w:trHeight w:val="90"/>
        </w:trPr>
        <w:tc>
          <w:tcPr>
            <w:tcW w:w="596" w:type="dxa"/>
            <w:vAlign w:val="center"/>
            <w:textDirection w:val="lrTb"/>
            <w:noWrap w:val="false"/>
          </w:tcPr>
          <w:p>
            <w:pPr>
              <w:jc w:val="center"/>
              <w:rPr>
                <w:rFonts w:hint="eastAsia" w:ascii="Calibri" w:hAnsi="Calibri" w:eastAsia="宋体" w:cs="Times New Roman"/>
                <w:sz w:val="24"/>
                <w:szCs w:val="20"/>
              </w:rPr>
            </w:pPr>
            <w:r>
              <w:rPr>
                <w:rFonts w:hint="eastAsia" w:ascii="Calibri" w:hAnsi="Calibri" w:eastAsia="宋体" w:cs="Times New Roman"/>
                <w:sz w:val="24"/>
                <w:szCs w:val="22"/>
              </w:rPr>
              <w:t xml:space="preserve">序号</w:t>
            </w:r>
            <w:r/>
          </w:p>
        </w:tc>
        <w:tc>
          <w:tcPr>
            <w:tcW w:w="1242"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设备名称</w:t>
            </w:r>
            <w:r/>
          </w:p>
        </w:tc>
        <w:tc>
          <w:tcPr>
            <w:tcW w:w="751"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单位</w:t>
            </w:r>
            <w:r/>
          </w:p>
        </w:tc>
        <w:tc>
          <w:tcPr>
            <w:tcW w:w="784"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数量</w:t>
            </w:r>
            <w:r/>
          </w:p>
        </w:tc>
        <w:tc>
          <w:tcPr>
            <w:tcW w:w="5999"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技术参数</w:t>
            </w:r>
            <w:r/>
          </w:p>
        </w:tc>
      </w:tr>
      <w:tr>
        <w:trPr>
          <w:jc w:val="center"/>
          <w:trHeight w:val="556"/>
        </w:trPr>
        <w:tc>
          <w:tcPr>
            <w:tcW w:w="596" w:type="dxa"/>
            <w:vAlign w:val="center"/>
            <w:textDirection w:val="lrTb"/>
            <w:noWrap w:val="false"/>
          </w:tcPr>
          <w:p>
            <w:pPr>
              <w:jc w:val="center"/>
              <w:rPr>
                <w:rFonts w:hint="default" w:ascii="Calibri" w:hAnsi="Calibri" w:eastAsia="宋体" w:cs="Times New Roman"/>
                <w:sz w:val="24"/>
                <w:szCs w:val="22"/>
              </w:rPr>
            </w:pPr>
            <w:r>
              <w:rPr>
                <w:rFonts w:hint="default" w:ascii="Calibri" w:hAnsi="Calibri" w:eastAsia="宋体" w:cs="Times New Roman"/>
                <w:sz w:val="24"/>
                <w:szCs w:val="22"/>
              </w:rPr>
            </w:r>
            <w:r/>
          </w:p>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1</w:t>
            </w:r>
            <w:r/>
          </w:p>
        </w:tc>
        <w:tc>
          <w:tcPr>
            <w:tcW w:w="1242" w:type="dxa"/>
            <w:vAlign w:val="center"/>
            <w:textDirection w:val="lrTb"/>
            <w:noWrap w:val="false"/>
          </w:tcPr>
          <w:p>
            <w:pPr>
              <w:jc w:val="center"/>
              <w:rPr>
                <w:rFonts w:hint="default" w:ascii="Calibri" w:hAnsi="Calibri" w:eastAsia="宋体" w:cs="Times New Roman"/>
                <w:sz w:val="24"/>
                <w:szCs w:val="22"/>
              </w:rPr>
            </w:pPr>
            <w:r>
              <w:rPr>
                <w:rFonts w:hint="default" w:ascii="Calibri" w:hAnsi="Calibri" w:eastAsia="宋体" w:cs="Times New Roman"/>
                <w:sz w:val="24"/>
                <w:szCs w:val="22"/>
              </w:rPr>
            </w:r>
            <w:r/>
          </w:p>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一体式浸种</w:t>
            </w:r>
            <w:r>
              <w:rPr>
                <w:rFonts w:hint="eastAsia" w:ascii="Calibri" w:hAnsi="Calibri" w:eastAsia="宋体" w:cs="Times New Roman"/>
                <w:sz w:val="24"/>
                <w:szCs w:val="22"/>
                <w:lang w:eastAsia="zh-CN"/>
              </w:rPr>
              <w:t xml:space="preserve">、</w:t>
            </w:r>
            <w:r>
              <w:rPr>
                <w:rFonts w:hint="eastAsia" w:ascii="Calibri" w:hAnsi="Calibri" w:eastAsia="宋体" w:cs="Times New Roman"/>
                <w:sz w:val="24"/>
                <w:szCs w:val="22"/>
              </w:rPr>
              <w:t xml:space="preserve">催芽机</w:t>
            </w:r>
            <w:r/>
          </w:p>
        </w:tc>
        <w:tc>
          <w:tcPr>
            <w:tcW w:w="751" w:type="dxa"/>
            <w:vAlign w:val="center"/>
            <w:textDirection w:val="lrTb"/>
            <w:noWrap w:val="false"/>
          </w:tcPr>
          <w:p>
            <w:pPr>
              <w:jc w:val="center"/>
              <w:rPr>
                <w:rFonts w:hint="default" w:ascii="Calibri" w:hAnsi="Calibri" w:eastAsia="宋体" w:cs="Times New Roman"/>
                <w:sz w:val="24"/>
                <w:szCs w:val="22"/>
              </w:rPr>
            </w:pPr>
            <w:r>
              <w:rPr>
                <w:rFonts w:hint="default" w:ascii="Calibri" w:hAnsi="Calibri" w:eastAsia="宋体" w:cs="Times New Roman"/>
                <w:sz w:val="24"/>
                <w:szCs w:val="22"/>
              </w:rPr>
            </w:r>
            <w:r/>
          </w:p>
          <w:p>
            <w:pPr>
              <w:jc w:val="center"/>
              <w:rPr>
                <w:rFonts w:hint="eastAsia" w:ascii="Calibri" w:hAnsi="Calibri" w:eastAsia="宋体" w:cs="Times New Roman"/>
                <w:sz w:val="24"/>
                <w:szCs w:val="22"/>
                <w:lang w:eastAsia="zh-CN"/>
              </w:rPr>
            </w:pPr>
            <w:r>
              <w:rPr>
                <w:rFonts w:hint="eastAsia" w:ascii="Calibri" w:hAnsi="Calibri" w:eastAsia="宋体" w:cs="Times New Roman"/>
                <w:sz w:val="24"/>
                <w:szCs w:val="22"/>
                <w:lang w:val="en-US" w:eastAsia="zh-CN"/>
              </w:rPr>
              <w:t xml:space="preserve">台</w:t>
            </w:r>
            <w:r/>
          </w:p>
        </w:tc>
        <w:tc>
          <w:tcPr>
            <w:tcW w:w="784" w:type="dxa"/>
            <w:vAlign w:val="center"/>
            <w:textDirection w:val="lrTb"/>
            <w:noWrap w:val="false"/>
          </w:tcPr>
          <w:p>
            <w:pPr>
              <w:jc w:val="center"/>
              <w:rPr>
                <w:rFonts w:hint="default" w:ascii="Calibri" w:hAnsi="Calibri" w:eastAsia="宋体" w:cs="Times New Roman"/>
                <w:sz w:val="24"/>
                <w:szCs w:val="22"/>
              </w:rPr>
            </w:pPr>
            <w:r>
              <w:rPr>
                <w:rFonts w:hint="default" w:ascii="Calibri" w:hAnsi="Calibri" w:eastAsia="宋体" w:cs="Times New Roman"/>
                <w:sz w:val="24"/>
                <w:szCs w:val="22"/>
              </w:rPr>
            </w:r>
            <w:r/>
          </w:p>
          <w:p>
            <w:pPr>
              <w:jc w:val="center"/>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4</w:t>
            </w:r>
            <w:r/>
          </w:p>
        </w:tc>
        <w:tc>
          <w:tcPr>
            <w:tcW w:w="5999" w:type="dxa"/>
            <w:vAlign w:val="top"/>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长2540㎜</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宽1240㎜</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高1000mm                         </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设备电压</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三相电</w:t>
            </w:r>
            <w:r>
              <w:rPr>
                <w:rFonts w:hint="eastAsia" w:ascii="宋体" w:hAnsi="宋体" w:eastAsia="宋体" w:cs="Times New Roman"/>
                <w:szCs w:val="21"/>
              </w:rPr>
              <w:t xml:space="preserve">380V（50Hz）                                                           3.设备功率：</w:t>
            </w:r>
            <w:r>
              <w:rPr>
                <w:rFonts w:hint="eastAsia" w:ascii="Calibri" w:hAnsi="Calibri" w:eastAsia="宋体" w:cs="Times New Roman"/>
                <w:szCs w:val="21"/>
              </w:rPr>
              <w:t xml:space="preserve">≥</w:t>
            </w:r>
            <w:r>
              <w:rPr>
                <w:rFonts w:hint="eastAsia" w:ascii="宋体" w:hAnsi="宋体" w:eastAsia="宋体" w:cs="Times New Roman"/>
                <w:szCs w:val="21"/>
              </w:rPr>
              <w:t xml:space="preserve">6.46 Kw </w:t>
            </w:r>
            <w:r/>
          </w:p>
          <w:p>
            <w:pPr>
              <w:rPr>
                <w:rFonts w:hint="eastAsia" w:ascii="宋体" w:hAnsi="宋体" w:eastAsia="宋体" w:cs="Times New Roman"/>
                <w:szCs w:val="21"/>
              </w:rPr>
            </w:pPr>
            <w:r>
              <w:rPr>
                <w:rFonts w:hint="eastAsia" w:ascii="Calibri" w:hAnsi="Calibri" w:eastAsia="宋体" w:cs="Times New Roman"/>
                <w:szCs w:val="21"/>
              </w:rPr>
              <w:t xml:space="preserve">★</w:t>
            </w:r>
            <w:r>
              <w:rPr>
                <w:rFonts w:hint="eastAsia" w:ascii="宋体" w:hAnsi="宋体" w:eastAsia="宋体" w:cs="Times New Roman"/>
                <w:szCs w:val="21"/>
              </w:rPr>
              <w:t xml:space="preserve">4.生产能力：</w:t>
            </w:r>
            <w:r>
              <w:rPr>
                <w:rFonts w:hint="eastAsia" w:ascii="Calibri" w:hAnsi="Calibri" w:eastAsia="宋体" w:cs="Times New Roman"/>
                <w:szCs w:val="21"/>
              </w:rPr>
              <w:t xml:space="preserve">≥</w:t>
            </w:r>
            <w:r>
              <w:rPr>
                <w:rFonts w:hint="eastAsia" w:ascii="宋体" w:hAnsi="宋体" w:eastAsia="宋体" w:cs="Times New Roman"/>
                <w:szCs w:val="21"/>
              </w:rPr>
              <w:t xml:space="preserve">800KG/批</w:t>
            </w:r>
            <w:r/>
          </w:p>
          <w:p>
            <w:pPr>
              <w:rPr>
                <w:rFonts w:hint="eastAsia" w:ascii="宋体" w:hAnsi="宋体" w:eastAsia="宋体" w:cs="Times New Roman"/>
                <w:szCs w:val="21"/>
              </w:rPr>
            </w:pPr>
            <w:r>
              <w:rPr>
                <w:rFonts w:hint="eastAsia" w:ascii="宋体" w:hAnsi="宋体" w:eastAsia="宋体" w:cs="Times New Roman"/>
                <w:szCs w:val="21"/>
              </w:rPr>
              <w:t xml:space="preserve">5.水箱容积：</w:t>
            </w:r>
            <w:r>
              <w:rPr>
                <w:rFonts w:hint="eastAsia" w:ascii="Calibri" w:hAnsi="Calibri" w:eastAsia="宋体" w:cs="Times New Roman"/>
                <w:szCs w:val="21"/>
              </w:rPr>
              <w:t xml:space="preserve">≥</w:t>
            </w:r>
            <w:r>
              <w:rPr>
                <w:rFonts w:hint="eastAsia" w:ascii="宋体" w:hAnsi="宋体" w:eastAsia="宋体" w:cs="Times New Roman"/>
                <w:szCs w:val="21"/>
              </w:rPr>
              <w:t xml:space="preserve">1700L</w:t>
            </w:r>
            <w:r/>
          </w:p>
          <w:p>
            <w:pPr>
              <w:rPr>
                <w:rFonts w:hint="eastAsia" w:ascii="宋体" w:hAnsi="宋体" w:eastAsia="宋体" w:cs="Times New Roman"/>
                <w:szCs w:val="21"/>
              </w:rPr>
            </w:pPr>
            <w:r>
              <w:rPr>
                <w:rFonts w:hint="eastAsia" w:ascii="宋体" w:hAnsi="宋体" w:eastAsia="宋体" w:cs="Times New Roman"/>
                <w:szCs w:val="21"/>
              </w:rPr>
              <w:t xml:space="preserve">6.浸种时间：水温</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日数=100℃(仅供参考：水温不超过25℃）</w:t>
            </w:r>
            <w:r/>
          </w:p>
          <w:p>
            <w:pPr>
              <w:rPr>
                <w:rFonts w:hint="default" w:ascii="宋体" w:hAnsi="宋体" w:eastAsia="宋体" w:cs="宋体"/>
                <w:szCs w:val="21"/>
              </w:rPr>
            </w:pPr>
            <w:r>
              <w:rPr>
                <w:rFonts w:hint="eastAsia" w:ascii="宋体" w:hAnsi="宋体" w:eastAsia="宋体" w:cs="Times New Roman"/>
                <w:szCs w:val="21"/>
              </w:rPr>
              <w:t xml:space="preserve">7.催芽时间：15-20H</w:t>
            </w:r>
            <w:r/>
          </w:p>
        </w:tc>
      </w:tr>
      <w:tr>
        <w:trPr>
          <w:jc w:val="center"/>
          <w:trHeight w:val="704"/>
        </w:trPr>
        <w:tc>
          <w:tcPr>
            <w:tcW w:w="596" w:type="dxa"/>
            <w:vAlign w:val="center"/>
            <w:textDirection w:val="lrTb"/>
            <w:noWrap w:val="false"/>
          </w:tcPr>
          <w:p>
            <w:pPr>
              <w:jc w:val="center"/>
              <w:rPr>
                <w:rFonts w:hint="eastAsia" w:ascii="Calibri" w:hAnsi="Calibri" w:eastAsia="宋体" w:cs="Times New Roman"/>
                <w:sz w:val="24"/>
                <w:szCs w:val="22"/>
              </w:rPr>
            </w:pPr>
            <w:r>
              <w:rPr>
                <w:rFonts w:hint="eastAsia" w:ascii="Calibri" w:hAnsi="Calibri" w:eastAsia="宋体" w:cs="Times New Roman"/>
                <w:sz w:val="24"/>
                <w:szCs w:val="22"/>
              </w:rPr>
              <w:t xml:space="preserve">2</w:t>
            </w:r>
            <w:r/>
          </w:p>
        </w:tc>
        <w:tc>
          <w:tcPr>
            <w:tcW w:w="1242"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育秧播种机</w:t>
            </w:r>
            <w:r/>
          </w:p>
        </w:tc>
        <w:tc>
          <w:tcPr>
            <w:tcW w:w="751"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台</w:t>
            </w:r>
            <w:r/>
          </w:p>
        </w:tc>
        <w:tc>
          <w:tcPr>
            <w:tcW w:w="784" w:type="dxa"/>
            <w:vAlign w:val="center"/>
            <w:textDirection w:val="lrTb"/>
            <w:noWrap w:val="false"/>
          </w:tcPr>
          <w:p>
            <w:pPr>
              <w:jc w:val="center"/>
              <w:rPr>
                <w:rFonts w:hint="eastAsia" w:ascii="仿宋" w:hAnsi="仿宋" w:eastAsia="仿宋" w:cs="仿宋"/>
                <w:sz w:val="24"/>
                <w:szCs w:val="22"/>
                <w:lang w:eastAsia="zh-CN"/>
              </w:rPr>
            </w:pPr>
            <w:r>
              <w:rPr>
                <w:rFonts w:hint="eastAsia" w:ascii="Calibri" w:hAnsi="Calibri" w:eastAsia="仿宋" w:cs="Times New Roman"/>
                <w:sz w:val="24"/>
                <w:szCs w:val="22"/>
                <w:lang w:val="en-US" w:eastAsia="zh-CN"/>
              </w:rPr>
              <w:t xml:space="preserve">2</w:t>
            </w:r>
            <w:r/>
          </w:p>
        </w:tc>
        <w:tc>
          <w:tcPr>
            <w:tcW w:w="5999" w:type="dxa"/>
            <w:vAlign w:val="top"/>
            <w:textDirection w:val="lrTb"/>
            <w:noWrap w:val="false"/>
          </w:tcPr>
          <w:p>
            <w:pPr>
              <w:rPr>
                <w:rFonts w:hint="eastAsia" w:ascii="Calibri" w:hAnsi="Calibri" w:eastAsia="宋体" w:cs="Times New Roman"/>
                <w:szCs w:val="21"/>
              </w:rPr>
            </w:pPr>
            <w:r>
              <w:rPr>
                <w:rFonts w:hint="eastAsia" w:ascii="宋体" w:hAnsi="宋体" w:eastAsia="宋体" w:cs="宋体"/>
                <w:color w:val="auto"/>
                <w:sz w:val="24"/>
                <w:szCs w:val="24"/>
                <w:highlight w:val="none"/>
              </w:rPr>
              <w:t xml:space="preserve">▲</w:t>
            </w:r>
            <w:r>
              <w:rPr>
                <w:rFonts w:hint="eastAsia" w:ascii="Calibri" w:hAnsi="Calibri" w:eastAsia="宋体" w:cs="Times New Roman"/>
                <w:szCs w:val="21"/>
              </w:rPr>
              <w:t xml:space="preserve">1.生产效率：≥1200盘/小时 </w:t>
            </w:r>
            <w:r/>
          </w:p>
          <w:p>
            <w:pPr>
              <w:rPr>
                <w:rFonts w:hint="eastAsia" w:ascii="Calibri" w:hAnsi="Calibri" w:eastAsia="宋体" w:cs="Times New Roman"/>
                <w:szCs w:val="21"/>
              </w:rPr>
            </w:pPr>
            <w:r>
              <w:rPr>
                <w:rFonts w:hint="eastAsia" w:ascii="Calibri" w:hAnsi="Calibri" w:eastAsia="宋体" w:cs="Times New Roman"/>
                <w:szCs w:val="21"/>
              </w:rPr>
              <w:t xml:space="preserve">2.外形尺寸：≥长7950㎜.宽470㎜.高1150mm </w:t>
            </w:r>
            <w:r/>
          </w:p>
          <w:p>
            <w:pPr>
              <w:rPr>
                <w:rFonts w:hint="eastAsia" w:ascii="Calibri" w:hAnsi="Calibri" w:eastAsia="宋体" w:cs="Times New Roman"/>
                <w:szCs w:val="21"/>
              </w:rPr>
            </w:pPr>
            <w:r>
              <w:rPr>
                <w:rFonts w:hint="eastAsia" w:ascii="Calibri" w:hAnsi="Calibri" w:eastAsia="宋体" w:cs="Times New Roman"/>
                <w:szCs w:val="21"/>
              </w:rPr>
              <w:t xml:space="preserve">3.作业流程：铺土→洒水→播种→覆土</w:t>
            </w:r>
            <w:r/>
          </w:p>
          <w:p>
            <w:pPr>
              <w:rPr>
                <w:rFonts w:hint="eastAsia" w:ascii="Calibri" w:hAnsi="Calibri" w:eastAsia="宋体" w:cs="Times New Roman"/>
                <w:szCs w:val="21"/>
              </w:rPr>
            </w:pPr>
            <w:r>
              <w:rPr>
                <w:rFonts w:hint="eastAsia" w:ascii="Calibri" w:hAnsi="Calibri" w:eastAsia="宋体" w:cs="Times New Roman"/>
                <w:szCs w:val="21"/>
              </w:rPr>
              <w:t xml:space="preserve">4.播种辊：精加工播种滚筒</w:t>
            </w:r>
            <w:r/>
          </w:p>
          <w:p>
            <w:pPr>
              <w:rPr>
                <w:rFonts w:hint="eastAsia" w:ascii="Calibri" w:hAnsi="Calibri" w:eastAsia="宋体" w:cs="Times New Roman"/>
                <w:szCs w:val="21"/>
              </w:rPr>
            </w:pPr>
            <w:r>
              <w:rPr>
                <w:rFonts w:hint="eastAsia" w:ascii="Calibri" w:hAnsi="Calibri" w:eastAsia="宋体" w:cs="Times New Roman"/>
                <w:szCs w:val="21"/>
              </w:rPr>
              <w:t xml:space="preserve">5.播种量：60~250g/盘可调                     </w:t>
            </w:r>
            <w:r/>
          </w:p>
          <w:p>
            <w:pPr>
              <w:rPr>
                <w:rFonts w:hint="eastAsia" w:ascii="Calibri" w:hAnsi="Calibri" w:eastAsia="宋体" w:cs="Times New Roman"/>
                <w:szCs w:val="21"/>
              </w:rPr>
            </w:pPr>
            <w:r>
              <w:rPr>
                <w:rFonts w:hint="eastAsia" w:ascii="Calibri" w:hAnsi="Calibri" w:eastAsia="宋体" w:cs="Times New Roman"/>
                <w:szCs w:val="21"/>
              </w:rPr>
              <w:t xml:space="preserve">★6.洒水方式：配置水泵-水量、水压可调</w:t>
            </w:r>
            <w:r/>
          </w:p>
          <w:p>
            <w:pPr>
              <w:rPr>
                <w:rFonts w:hint="eastAsia" w:ascii="Calibri" w:hAnsi="Calibri" w:eastAsia="宋体" w:cs="Times New Roman"/>
                <w:szCs w:val="21"/>
              </w:rPr>
            </w:pPr>
            <w:r>
              <w:rPr>
                <w:rFonts w:hint="eastAsia" w:ascii="Calibri" w:hAnsi="Calibri" w:eastAsia="宋体" w:cs="Times New Roman"/>
                <w:szCs w:val="21"/>
              </w:rPr>
              <w:t xml:space="preserve">7.设备电压：220V（50Hz）                                                        </w:t>
            </w:r>
            <w:r/>
          </w:p>
          <w:p>
            <w:pPr>
              <w:rPr>
                <w:rFonts w:hint="eastAsia" w:ascii="Calibri" w:hAnsi="Calibri" w:eastAsia="宋体" w:cs="Times New Roman"/>
                <w:szCs w:val="21"/>
              </w:rPr>
            </w:pPr>
            <w:r>
              <w:rPr>
                <w:rFonts w:hint="eastAsia" w:ascii="宋体" w:hAnsi="宋体" w:eastAsia="宋体" w:cs="宋体"/>
                <w:color w:val="auto"/>
                <w:sz w:val="24"/>
                <w:szCs w:val="24"/>
                <w:highlight w:val="none"/>
              </w:rPr>
              <w:t xml:space="preserve">▲</w:t>
            </w:r>
            <w:r>
              <w:rPr>
                <w:rFonts w:hint="eastAsia" w:ascii="Calibri" w:hAnsi="Calibri" w:eastAsia="宋体" w:cs="Times New Roman"/>
                <w:szCs w:val="21"/>
              </w:rPr>
              <w:t xml:space="preserve">8.设备功率：≥930W </w:t>
            </w:r>
            <w:r/>
          </w:p>
          <w:p>
            <w:pPr>
              <w:rPr>
                <w:rFonts w:hint="default" w:ascii="Calibri" w:hAnsi="Calibri" w:eastAsia="宋体" w:cs="Times New Roman"/>
                <w:szCs w:val="21"/>
              </w:rPr>
            </w:pPr>
            <w:r>
              <w:rPr>
                <w:rFonts w:hint="eastAsia" w:ascii="Calibri" w:hAnsi="Calibri" w:eastAsia="宋体" w:cs="Times New Roman"/>
                <w:szCs w:val="21"/>
              </w:rPr>
              <w:t xml:space="preserve">9.适用秧盘：25</w:t>
            </w:r>
            <w:r>
              <w:rPr>
                <w:rFonts w:hint="eastAsia" w:ascii="Calibri" w:hAnsi="Calibri" w:eastAsia="宋体" w:cs="Times New Roman"/>
                <w:szCs w:val="21"/>
                <w:lang w:val="en-US" w:eastAsia="zh-CN"/>
              </w:rPr>
              <w:t xml:space="preserve">cm</w:t>
            </w:r>
            <w:r>
              <w:rPr>
                <w:rFonts w:hint="eastAsia" w:ascii="Calibri" w:hAnsi="Calibri" w:eastAsia="宋体" w:cs="Times New Roman"/>
                <w:szCs w:val="21"/>
              </w:rPr>
              <w:t xml:space="preserve">和30</w:t>
            </w:r>
            <w:r>
              <w:rPr>
                <w:rFonts w:hint="eastAsia" w:ascii="Calibri" w:hAnsi="Calibri" w:eastAsia="宋体" w:cs="Times New Roman"/>
                <w:szCs w:val="21"/>
                <w:lang w:val="en-US" w:eastAsia="zh-CN"/>
              </w:rPr>
              <w:t xml:space="preserve">cm</w:t>
            </w:r>
            <w:r>
              <w:rPr>
                <w:rFonts w:hint="eastAsia" w:ascii="Calibri" w:hAnsi="Calibri" w:eastAsia="宋体" w:cs="Times New Roman"/>
                <w:szCs w:val="21"/>
              </w:rPr>
              <w:t xml:space="preserve">秧盘</w:t>
            </w:r>
            <w:r/>
          </w:p>
        </w:tc>
      </w:tr>
      <w:tr>
        <w:trPr>
          <w:jc w:val="center"/>
          <w:trHeight w:val="538"/>
        </w:trPr>
        <w:tc>
          <w:tcPr>
            <w:tcW w:w="596"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3</w:t>
            </w:r>
            <w:r/>
          </w:p>
        </w:tc>
        <w:tc>
          <w:tcPr>
            <w:tcW w:w="1242" w:type="dxa"/>
            <w:vAlign w:val="center"/>
            <w:textDirection w:val="lrTb"/>
            <w:noWrap w:val="false"/>
          </w:tcPr>
          <w:p>
            <w:pPr>
              <w:jc w:val="center"/>
              <w:rPr>
                <w:rFonts w:hint="default" w:ascii="Calibri" w:hAnsi="Calibri" w:eastAsia="宋体" w:cs="Times New Roman"/>
                <w:sz w:val="24"/>
                <w:szCs w:val="22"/>
              </w:rPr>
            </w:pPr>
            <w:r>
              <w:rPr>
                <w:rFonts w:hint="eastAsia" w:ascii="Calibri" w:hAnsi="Calibri" w:eastAsia="宋体" w:cs="Times New Roman"/>
                <w:sz w:val="24"/>
                <w:szCs w:val="22"/>
              </w:rPr>
              <w:t xml:space="preserve">智能育秧供土给种机</w:t>
            </w:r>
            <w:r/>
          </w:p>
        </w:tc>
        <w:tc>
          <w:tcPr>
            <w:tcW w:w="751" w:type="dxa"/>
            <w:vAlign w:val="center"/>
            <w:textDirection w:val="lrTb"/>
            <w:noWrap w:val="false"/>
          </w:tcPr>
          <w:p>
            <w:pPr>
              <w:jc w:val="center"/>
              <w:rPr>
                <w:rFonts w:hint="eastAsia" w:ascii="Calibri" w:hAnsi="Calibri" w:eastAsia="宋体" w:cs="Times New Roman"/>
                <w:sz w:val="24"/>
                <w:szCs w:val="22"/>
                <w:lang w:eastAsia="zh-CN"/>
              </w:rPr>
            </w:pPr>
            <w:r>
              <w:rPr>
                <w:rFonts w:hint="eastAsia" w:ascii="Calibri" w:hAnsi="Calibri" w:eastAsia="宋体" w:cs="Times New Roman"/>
                <w:sz w:val="24"/>
                <w:szCs w:val="22"/>
                <w:lang w:val="en-US" w:eastAsia="zh-CN"/>
              </w:rPr>
              <w:t xml:space="preserve">台</w:t>
            </w:r>
            <w:r/>
          </w:p>
        </w:tc>
        <w:tc>
          <w:tcPr>
            <w:tcW w:w="784" w:type="dxa"/>
            <w:vAlign w:val="center"/>
            <w:textDirection w:val="lrTb"/>
            <w:noWrap w:val="false"/>
          </w:tcPr>
          <w:p>
            <w:pPr>
              <w:jc w:val="center"/>
              <w:rPr>
                <w:rFonts w:hint="eastAsia" w:ascii="仿宋" w:hAnsi="仿宋" w:eastAsia="仿宋" w:cs="仿宋"/>
                <w:sz w:val="24"/>
                <w:szCs w:val="22"/>
                <w:lang w:eastAsia="zh-CN"/>
              </w:rPr>
            </w:pPr>
            <w:r>
              <w:rPr>
                <w:rFonts w:hint="eastAsia" w:ascii="Calibri" w:hAnsi="Calibri" w:eastAsia="仿宋" w:cs="Times New Roman"/>
                <w:sz w:val="24"/>
                <w:szCs w:val="22"/>
                <w:lang w:val="en-US" w:eastAsia="zh-CN"/>
              </w:rPr>
              <w:t xml:space="preserve">2</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1.主要用途：将育秧用土集中自动供给到床土料斗和覆土料斗</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2.主要结构：自动检测料位感应机构，无料自动报警</w:t>
            </w:r>
            <w:r/>
          </w:p>
          <w:p>
            <w:pPr>
              <w:numPr>
                <w:ilvl w:val="0"/>
                <w:numId w:val="0"/>
              </w:num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长2400㎜.宽1900㎜.高2300mm （床土料斗）</w:t>
            </w:r>
            <w:r>
              <w:rPr>
                <w:rFonts w:hint="eastAsia" w:ascii="宋体" w:hAnsi="宋体" w:eastAsia="宋体" w:cs="Times New Roman"/>
                <w:szCs w:val="21"/>
                <w:lang w:eastAsia="zh-CN"/>
              </w:rPr>
              <w:t xml:space="preserve">；</w:t>
            </w:r>
            <w:r>
              <w:rPr>
                <w:rFonts w:hint="eastAsia" w:ascii="Calibri" w:hAnsi="Calibri" w:eastAsia="宋体" w:cs="Times New Roman"/>
                <w:szCs w:val="21"/>
              </w:rPr>
              <w:t xml:space="preserve">≥</w:t>
            </w:r>
            <w:r>
              <w:rPr>
                <w:rFonts w:hint="eastAsia" w:ascii="宋体" w:hAnsi="宋体" w:eastAsia="宋体" w:cs="Times New Roman"/>
                <w:szCs w:val="21"/>
              </w:rPr>
              <w:t xml:space="preserve">长2400㎜.宽1900㎜.高2300mm （覆土料斗）          </w:t>
            </w:r>
            <w:r/>
          </w:p>
          <w:p>
            <w:pPr>
              <w:jc w:val="left"/>
              <w:rPr>
                <w:rFonts w:hint="eastAsia" w:ascii="宋体" w:hAnsi="宋体" w:eastAsia="宋体" w:cs="Times New Roman"/>
                <w:szCs w:val="21"/>
              </w:rPr>
            </w:pPr>
            <w:r>
              <w:rPr>
                <w:rFonts w:hint="eastAsia" w:ascii="宋体" w:hAnsi="宋体" w:eastAsia="宋体" w:cs="Times New Roman"/>
                <w:szCs w:val="21"/>
              </w:rPr>
              <w:t xml:space="preserve">4.设备电压：三相 380V（50Hz）</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5.设备功率：</w:t>
            </w:r>
            <w:r>
              <w:rPr>
                <w:rFonts w:hint="eastAsia" w:ascii="Calibri" w:hAnsi="Calibri" w:eastAsia="宋体" w:cs="Times New Roman"/>
                <w:szCs w:val="21"/>
              </w:rPr>
              <w:t xml:space="preserve">≥</w:t>
            </w:r>
            <w:r>
              <w:rPr>
                <w:rFonts w:hint="eastAsia" w:ascii="宋体" w:hAnsi="宋体" w:eastAsia="宋体" w:cs="Times New Roman"/>
                <w:szCs w:val="21"/>
              </w:rPr>
              <w:t xml:space="preserve">6.0 Kw                       </w:t>
            </w:r>
            <w:r/>
          </w:p>
          <w:p>
            <w:pPr>
              <w:jc w:val="left"/>
              <w:rPr>
                <w:rFonts w:hint="eastAsia" w:ascii="宋体" w:hAnsi="宋体" w:eastAsia="宋体" w:cs="Times New Roman"/>
                <w:szCs w:val="21"/>
              </w:rPr>
            </w:pPr>
            <w:r>
              <w:rPr>
                <w:rFonts w:hint="eastAsia" w:ascii="宋体" w:hAnsi="宋体" w:eastAsia="宋体" w:cs="Times New Roman"/>
                <w:szCs w:val="21"/>
              </w:rPr>
              <w:t xml:space="preserve">6.基本配置：3.0 m³×2料斗和输送机构 </w:t>
            </w:r>
            <w:r/>
          </w:p>
          <w:p>
            <w:pPr>
              <w:jc w:val="left"/>
              <w:rPr>
                <w:rFonts w:hint="eastAsia" w:ascii="宋体" w:hAnsi="宋体" w:eastAsia="宋体" w:cs="Times New Roman"/>
                <w:szCs w:val="21"/>
              </w:rPr>
            </w:pPr>
            <w:r>
              <w:rPr>
                <w:rFonts w:hint="eastAsia" w:ascii="宋体" w:hAnsi="宋体" w:eastAsia="宋体" w:cs="Times New Roman"/>
                <w:szCs w:val="21"/>
              </w:rPr>
              <w:t xml:space="preserve">7.提升形式：爬坡提升机构</w:t>
            </w:r>
            <w:r/>
          </w:p>
          <w:p>
            <w:pPr>
              <w:jc w:val="left"/>
              <w:rPr>
                <w:rFonts w:hint="eastAsia" w:ascii="宋体" w:hAnsi="宋体" w:eastAsia="宋体" w:cs="Times New Roman"/>
                <w:szCs w:val="21"/>
              </w:rPr>
            </w:pPr>
            <w:r>
              <w:rPr>
                <w:rFonts w:hint="eastAsia" w:ascii="宋体" w:hAnsi="宋体" w:eastAsia="宋体" w:cs="Times New Roman"/>
                <w:szCs w:val="21"/>
              </w:rPr>
              <w:t xml:space="preserve">★8.控制形式：满料自动停机、缺土自动开机</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9.智能给种系统：智能化供种，种箱容量</w:t>
            </w:r>
            <w:r>
              <w:rPr>
                <w:rFonts w:hint="eastAsia" w:ascii="Calibri" w:hAnsi="Calibri" w:eastAsia="宋体" w:cs="Times New Roman"/>
                <w:szCs w:val="21"/>
              </w:rPr>
              <w:t xml:space="preserve">≥</w:t>
            </w:r>
            <w:r>
              <w:rPr>
                <w:rFonts w:hint="eastAsia" w:ascii="宋体" w:hAnsi="宋体" w:eastAsia="宋体" w:cs="Times New Roman"/>
                <w:szCs w:val="21"/>
              </w:rPr>
              <w:t xml:space="preserve">100KG</w:t>
            </w:r>
            <w:r/>
          </w:p>
          <w:p>
            <w:pPr>
              <w:jc w:val="left"/>
              <w:rPr>
                <w:rFonts w:hint="default" w:ascii="宋体" w:hAnsi="宋体" w:eastAsia="宋体" w:cs="Times New Roman"/>
                <w:szCs w:val="21"/>
              </w:rPr>
            </w:pPr>
            <w:r>
              <w:rPr>
                <w:rFonts w:hint="eastAsia" w:ascii="宋体" w:hAnsi="宋体" w:eastAsia="宋体" w:cs="Times New Roman"/>
                <w:szCs w:val="21"/>
              </w:rPr>
              <w:t xml:space="preserve">    最大给种速度：≤500KG/小时 </w:t>
            </w:r>
            <w:r/>
          </w:p>
        </w:tc>
      </w:tr>
      <w:tr>
        <w:trPr>
          <w:jc w:val="center"/>
          <w:trHeight w:val="382"/>
        </w:trPr>
        <w:tc>
          <w:tcPr>
            <w:tcW w:w="596" w:type="dxa"/>
            <w:vAlign w:val="center"/>
            <w:textDirection w:val="lrTb"/>
            <w:noWrap w:val="false"/>
          </w:tcPr>
          <w:p>
            <w:pPr>
              <w:jc w:val="center"/>
              <w:rPr>
                <w:rFonts w:hint="default" w:ascii="宋体" w:hAnsi="宋体" w:eastAsia="宋体" w:cs="Times New Roman"/>
                <w:sz w:val="24"/>
                <w:szCs w:val="20"/>
              </w:rPr>
            </w:pPr>
            <w:r>
              <w:rPr>
                <w:rFonts w:hint="eastAsia" w:ascii="宋体" w:hAnsi="宋体" w:eastAsia="宋体" w:cs="Times New Roman"/>
                <w:sz w:val="24"/>
                <w:szCs w:val="20"/>
              </w:rPr>
              <w:t xml:space="preserve">4</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0"/>
              </w:rPr>
              <w:t xml:space="preserve">暗化催芽室</w:t>
            </w:r>
            <w:r/>
          </w:p>
        </w:tc>
        <w:tc>
          <w:tcPr>
            <w:tcW w:w="751" w:type="dxa"/>
            <w:vAlign w:val="center"/>
            <w:textDirection w:val="lrTb"/>
            <w:noWrap w:val="false"/>
          </w:tcPr>
          <w:p>
            <w:pPr>
              <w:jc w:val="center"/>
              <w:rPr>
                <w:rFonts w:hint="eastAsia" w:ascii="宋体" w:hAnsi="宋体" w:eastAsia="宋体" w:cs="Times New Roman"/>
                <w:sz w:val="24"/>
                <w:szCs w:val="22"/>
                <w:lang w:eastAsia="zh-CN"/>
              </w:rPr>
            </w:pPr>
            <w:r>
              <w:rPr>
                <w:rFonts w:hint="eastAsia" w:ascii="宋体" w:hAnsi="宋体" w:eastAsia="宋体" w:cs="Times New Roman"/>
                <w:sz w:val="24"/>
                <w:szCs w:val="22"/>
                <w:lang w:val="en-US" w:eastAsia="zh-CN"/>
              </w:rPr>
              <w:t xml:space="preserve">间</w:t>
            </w:r>
            <w:r/>
          </w:p>
        </w:tc>
        <w:tc>
          <w:tcPr>
            <w:tcW w:w="784" w:type="dxa"/>
            <w:vAlign w:val="center"/>
            <w:textDirection w:val="lrTb"/>
            <w:noWrap w:val="false"/>
          </w:tcPr>
          <w:p>
            <w:pPr>
              <w:jc w:val="center"/>
              <w:rPr>
                <w:rFonts w:hint="eastAsia" w:ascii="仿宋" w:hAnsi="仿宋" w:eastAsia="仿宋" w:cs="仿宋"/>
                <w:sz w:val="24"/>
                <w:szCs w:val="22"/>
                <w:lang w:eastAsia="zh-CN"/>
              </w:rPr>
            </w:pPr>
            <w:r>
              <w:rPr>
                <w:rFonts w:hint="eastAsia" w:ascii="宋体" w:hAnsi="宋体" w:eastAsia="仿宋" w:cs="Times New Roman"/>
                <w:sz w:val="24"/>
                <w:szCs w:val="22"/>
                <w:lang w:val="en-US" w:eastAsia="zh-CN"/>
              </w:rPr>
              <w:t xml:space="preserve">3</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1.主要用途： 秧苗暗化催芽；成品粮、稻种冷藏，冷冻库</w:t>
            </w:r>
            <w:r/>
          </w:p>
          <w:p>
            <w:pPr>
              <w:jc w:val="left"/>
              <w:rPr>
                <w:rFonts w:hint="default" w:ascii="宋体" w:hAnsi="宋体" w:eastAsia="宋体" w:cs="Times New Roman"/>
                <w:szCs w:val="21"/>
              </w:rPr>
            </w:pPr>
            <w:r>
              <w:rPr>
                <w:rFonts w:hint="eastAsia" w:ascii="宋体" w:hAnsi="宋体" w:eastAsia="宋体" w:cs="Times New Roman"/>
                <w:szCs w:val="21"/>
              </w:rPr>
              <w:t xml:space="preserve">2.定制规格：90平方米/间（按</w:t>
            </w:r>
            <w:r>
              <w:rPr>
                <w:rFonts w:hint="eastAsia" w:ascii="宋体" w:hAnsi="宋体" w:eastAsia="宋体" w:cs="Times New Roman"/>
                <w:szCs w:val="21"/>
                <w:lang w:val="en-US" w:eastAsia="zh-CN"/>
              </w:rPr>
              <w:t xml:space="preserve">采购人要求</w:t>
            </w:r>
            <w:r>
              <w:rPr>
                <w:rFonts w:hint="eastAsia" w:ascii="宋体" w:hAnsi="宋体" w:eastAsia="宋体" w:cs="Times New Roman"/>
                <w:szCs w:val="21"/>
              </w:rPr>
              <w:t xml:space="preserve">现场实际需求定制）                                          </w:t>
            </w: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3.冷暖兼用，可以满足-15℃～35℃温控标准</w:t>
            </w:r>
            <w:r/>
          </w:p>
        </w:tc>
      </w:tr>
      <w:tr>
        <w:trPr>
          <w:jc w:val="center"/>
          <w:trHeight w:val="382"/>
        </w:trPr>
        <w:tc>
          <w:tcPr>
            <w:tcW w:w="596"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5</w:t>
            </w:r>
            <w:r/>
          </w:p>
        </w:tc>
        <w:tc>
          <w:tcPr>
            <w:tcW w:w="1242"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育秧碎土机</w:t>
            </w:r>
            <w:r/>
          </w:p>
        </w:tc>
        <w:tc>
          <w:tcPr>
            <w:tcW w:w="751"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lang w:val="en-US" w:eastAsia="zh-CN"/>
              </w:rPr>
              <w:t xml:space="preserve">台</w:t>
            </w:r>
            <w:r>
              <w:rPr>
                <w:rFonts w:hint="eastAsia" w:ascii="宋体" w:hAnsi="宋体" w:eastAsia="宋体" w:cs="Times New Roman"/>
                <w:sz w:val="24"/>
                <w:szCs w:val="22"/>
              </w:rPr>
              <w:t xml:space="preserve"> </w:t>
            </w:r>
            <w:r/>
          </w:p>
        </w:tc>
        <w:tc>
          <w:tcPr>
            <w:tcW w:w="784" w:type="dxa"/>
            <w:vAlign w:val="center"/>
            <w:textDirection w:val="lrTb"/>
            <w:noWrap w:val="false"/>
          </w:tcPr>
          <w:p>
            <w:pPr>
              <w:jc w:val="center"/>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1</w:t>
            </w:r>
            <w:r/>
          </w:p>
        </w:tc>
        <w:tc>
          <w:tcPr>
            <w:tcW w:w="5999" w:type="dxa"/>
            <w:vAlign w:val="top"/>
            <w:textDirection w:val="lrTb"/>
            <w:noWrap w:val="false"/>
          </w:tcPr>
          <w:p>
            <w:pPr>
              <w:jc w:val="left"/>
              <w:rPr>
                <w:rFonts w:hint="default" w:ascii="宋体" w:hAnsi="宋体" w:eastAsia="宋体" w:cs="Times New Roman"/>
                <w:szCs w:val="21"/>
              </w:rPr>
            </w:pPr>
            <w:r>
              <w:rPr>
                <w:rFonts w:hint="default" w:ascii="宋体" w:hAnsi="宋体" w:eastAsia="宋体" w:cs="Times New Roman"/>
                <w:szCs w:val="21"/>
              </w:rPr>
              <w:t xml:space="preserve">1.作业效率：≥20吨/小时                                        2.设备电压：三相 380V（50Hz）                                         3.设备功率：18.5 KW-22KW</w:t>
            </w:r>
            <w:r/>
          </w:p>
          <w:p>
            <w:pPr>
              <w:jc w:val="left"/>
              <w:rPr>
                <w:rFonts w:hint="default" w:ascii="宋体" w:hAnsi="宋体" w:eastAsia="宋体" w:cs="Times New Roman"/>
                <w:szCs w:val="21"/>
              </w:rPr>
            </w:pPr>
            <w:r>
              <w:rPr>
                <w:rFonts w:hint="default" w:ascii="宋体" w:hAnsi="宋体" w:eastAsia="宋体" w:cs="Times New Roman"/>
                <w:szCs w:val="21"/>
              </w:rPr>
              <w:t xml:space="preserve">4.进土方式：铲斗/2400*1000</w:t>
            </w:r>
            <w:r/>
          </w:p>
          <w:p>
            <w:pPr>
              <w:jc w:val="left"/>
              <w:rPr>
                <w:rFonts w:hint="default" w:ascii="宋体" w:hAnsi="宋体" w:eastAsia="宋体" w:cs="Times New Roman"/>
                <w:szCs w:val="21"/>
              </w:rPr>
            </w:pPr>
            <w:r>
              <w:rPr>
                <w:rFonts w:hint="default" w:ascii="宋体" w:hAnsi="宋体" w:eastAsia="宋体" w:cs="Times New Roman"/>
                <w:szCs w:val="21"/>
              </w:rPr>
              <w:t xml:space="preserve">5.配150米长3*10+2*6平方多股软电缆                                                              6.出土颗粒：&lt;8mm</w:t>
            </w:r>
            <w:r/>
          </w:p>
        </w:tc>
      </w:tr>
      <w:tr>
        <w:trPr>
          <w:jc w:val="center"/>
          <w:trHeight w:val="416"/>
        </w:trPr>
        <w:tc>
          <w:tcPr>
            <w:tcW w:w="596" w:type="dxa"/>
            <w:vAlign w:val="center"/>
            <w:textDirection w:val="lrTb"/>
            <w:noWrap w:val="false"/>
          </w:tcPr>
          <w:p>
            <w:pPr>
              <w:jc w:val="center"/>
              <w:rPr>
                <w:rFonts w:hint="default" w:ascii="宋体" w:hAnsi="宋体" w:eastAsia="宋体" w:cs="Times New Roman"/>
                <w:sz w:val="24"/>
                <w:szCs w:val="20"/>
              </w:rPr>
            </w:pPr>
            <w:r>
              <w:rPr>
                <w:rFonts w:hint="eastAsia" w:ascii="宋体" w:hAnsi="宋体" w:eastAsia="宋体" w:cs="Times New Roman"/>
                <w:sz w:val="24"/>
                <w:szCs w:val="20"/>
              </w:rPr>
              <w:t xml:space="preserve">6</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0"/>
              </w:rPr>
              <w:t xml:space="preserve">装载机</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台</w:t>
            </w:r>
            <w:r/>
          </w:p>
        </w:tc>
        <w:tc>
          <w:tcPr>
            <w:tcW w:w="784" w:type="dxa"/>
            <w:vAlign w:val="center"/>
            <w:textDirection w:val="lrTb"/>
            <w:noWrap w:val="false"/>
          </w:tcPr>
          <w:p>
            <w:pPr>
              <w:jc w:val="center"/>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1</w:t>
            </w:r>
            <w:r/>
          </w:p>
        </w:tc>
        <w:tc>
          <w:tcPr>
            <w:tcW w:w="5999" w:type="dxa"/>
            <w:vAlign w:val="top"/>
            <w:textDirection w:val="lrTb"/>
            <w:noWrap w:val="false"/>
          </w:tcPr>
          <w:p>
            <w:pPr>
              <w:numPr>
                <w:ilvl w:val="0"/>
                <w:numId w:val="2"/>
              </w:numPr>
              <w:jc w:val="left"/>
              <w:rPr>
                <w:rFonts w:hint="default" w:ascii="宋体" w:hAnsi="宋体" w:eastAsia="宋体" w:cs="Times New Roman"/>
                <w:szCs w:val="21"/>
              </w:rPr>
            </w:pPr>
            <w:r>
              <w:rPr>
                <w:rFonts w:hint="eastAsia" w:ascii="宋体" w:hAnsi="宋体" w:eastAsia="宋体" w:cs="Times New Roman"/>
                <w:szCs w:val="21"/>
                <w:lang w:val="en-US" w:eastAsia="zh-CN"/>
              </w:rPr>
              <w:t xml:space="preserve">额定载重≥3吨，</w:t>
            </w:r>
            <w:r>
              <w:rPr>
                <w:rFonts w:hint="eastAsia" w:ascii="宋体" w:hAnsi="宋体" w:eastAsia="宋体" w:cs="Times New Roman"/>
                <w:szCs w:val="21"/>
              </w:rPr>
              <w:t xml:space="preserve">卸载高度</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4.9米，6缸</w:t>
            </w:r>
            <w:r>
              <w:rPr>
                <w:rFonts w:hint="eastAsia" w:ascii="宋体" w:hAnsi="宋体" w:eastAsia="宋体" w:cs="Times New Roman"/>
                <w:szCs w:val="21"/>
                <w:lang w:val="en-US" w:eastAsia="zh-CN"/>
              </w:rPr>
              <w:t xml:space="preserve">发动机。</w:t>
            </w:r>
            <w:r/>
          </w:p>
          <w:p>
            <w:pPr>
              <w:numPr>
                <w:ilvl w:val="0"/>
                <w:numId w:val="2"/>
              </w:numPr>
              <w:jc w:val="left"/>
              <w:rPr>
                <w:rFonts w:hint="default" w:ascii="宋体" w:hAnsi="宋体" w:eastAsia="宋体" w:cs="Times New Roman"/>
                <w:szCs w:val="21"/>
              </w:rPr>
            </w:pPr>
            <w:r>
              <w:rPr>
                <w:rFonts w:hint="eastAsia" w:ascii="宋体" w:hAnsi="宋体" w:eastAsia="宋体" w:cs="Times New Roman"/>
                <w:szCs w:val="21"/>
              </w:rPr>
              <w:t xml:space="preserve">铲斗尺寸</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：2.5米*0.9米*1.4米</w:t>
            </w:r>
            <w:r/>
          </w:p>
        </w:tc>
      </w:tr>
      <w:tr>
        <w:trPr>
          <w:jc w:val="center"/>
          <w:trHeight w:val="90"/>
        </w:trPr>
        <w:tc>
          <w:tcPr>
            <w:tcW w:w="596" w:type="dxa"/>
            <w:vAlign w:val="center"/>
            <w:textDirection w:val="lrTb"/>
            <w:noWrap w:val="false"/>
          </w:tcPr>
          <w:p>
            <w:pPr>
              <w:jc w:val="center"/>
              <w:rPr>
                <w:rFonts w:hint="default" w:ascii="宋体" w:hAnsi="宋体" w:eastAsia="宋体" w:cs="Times New Roman"/>
                <w:sz w:val="24"/>
                <w:szCs w:val="20"/>
              </w:rPr>
            </w:pPr>
            <w:r>
              <w:rPr>
                <w:rFonts w:hint="eastAsia" w:ascii="宋体" w:hAnsi="宋体" w:eastAsia="宋体" w:cs="Times New Roman"/>
                <w:sz w:val="24"/>
                <w:szCs w:val="20"/>
              </w:rPr>
              <w:t xml:space="preserve">7</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0"/>
              </w:rPr>
              <w:t xml:space="preserve">行吊</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default" w:ascii="仿宋" w:hAnsi="仿宋" w:eastAsia="仿宋" w:cs="仿宋"/>
                <w:sz w:val="24"/>
                <w:szCs w:val="22"/>
              </w:rPr>
            </w:pPr>
            <w:r>
              <w:rPr>
                <w:rFonts w:hint="eastAsia" w:ascii="宋体" w:hAnsi="宋体" w:eastAsia="宋体" w:cs="Times New Roman"/>
                <w:sz w:val="24"/>
                <w:szCs w:val="22"/>
              </w:rPr>
              <w:t xml:space="preserve">1</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1.主要用途：吊装转运浸种吊框</w:t>
            </w:r>
            <w:r/>
          </w:p>
          <w:p>
            <w:pPr>
              <w:jc w:val="left"/>
              <w:rPr>
                <w:rFonts w:hint="eastAsia" w:ascii="宋体" w:hAnsi="宋体" w:eastAsia="宋体" w:cs="Times New Roman"/>
                <w:szCs w:val="21"/>
              </w:rPr>
            </w:pPr>
            <w:r>
              <w:rPr>
                <w:rFonts w:hint="eastAsia" w:ascii="宋体" w:hAnsi="宋体" w:eastAsia="宋体" w:cs="Times New Roman"/>
                <w:szCs w:val="21"/>
              </w:rPr>
              <w:t xml:space="preserve">1.外形尺寸：（按</w:t>
            </w:r>
            <w:r>
              <w:rPr>
                <w:rFonts w:hint="eastAsia" w:ascii="宋体" w:hAnsi="宋体" w:eastAsia="宋体" w:cs="Times New Roman"/>
                <w:szCs w:val="21"/>
                <w:lang w:val="en-US" w:eastAsia="zh-CN"/>
              </w:rPr>
              <w:t xml:space="preserve">采购人要求</w:t>
            </w:r>
            <w:r>
              <w:rPr>
                <w:rFonts w:hint="eastAsia" w:ascii="宋体" w:hAnsi="宋体" w:eastAsia="宋体" w:cs="Times New Roman"/>
                <w:szCs w:val="21"/>
              </w:rPr>
              <w:t xml:space="preserve">现场实际需求定制） </w:t>
            </w:r>
            <w:r/>
          </w:p>
          <w:p>
            <w:pPr>
              <w:jc w:val="left"/>
              <w:rPr>
                <w:rFonts w:hint="eastAsia" w:ascii="宋体" w:hAnsi="宋体" w:eastAsia="宋体" w:cs="Times New Roman"/>
                <w:szCs w:val="21"/>
              </w:rPr>
            </w:pPr>
            <w:r>
              <w:rPr>
                <w:rFonts w:hint="eastAsia" w:ascii="宋体" w:hAnsi="宋体" w:eastAsia="宋体" w:cs="Times New Roman"/>
                <w:szCs w:val="21"/>
              </w:rPr>
              <w:t xml:space="preserve">2.设备电压：三相 380V（50Hz）                                                           </w:t>
            </w:r>
            <w:r/>
          </w:p>
          <w:p>
            <w:pPr>
              <w:jc w:val="left"/>
              <w:rPr>
                <w:rFonts w:hint="eastAsia" w:ascii="宋体" w:hAnsi="宋体" w:eastAsia="宋体" w:cs="Times New Roman"/>
                <w:szCs w:val="21"/>
              </w:rPr>
            </w:pPr>
            <w:r>
              <w:rPr>
                <w:rFonts w:hint="eastAsia" w:ascii="宋体" w:hAnsi="宋体" w:eastAsia="宋体" w:cs="Times New Roman"/>
                <w:szCs w:val="21"/>
              </w:rPr>
              <w:t xml:space="preserve">3.设备功率：</w:t>
            </w:r>
            <w:r>
              <w:rPr>
                <w:rFonts w:hint="eastAsia" w:ascii="Calibri" w:hAnsi="Calibri" w:eastAsia="宋体" w:cs="Times New Roman"/>
                <w:szCs w:val="21"/>
              </w:rPr>
              <w:t xml:space="preserve">≥</w:t>
            </w:r>
            <w:r>
              <w:rPr>
                <w:rFonts w:hint="eastAsia" w:ascii="宋体" w:hAnsi="宋体" w:eastAsia="宋体" w:cs="Times New Roman"/>
                <w:szCs w:val="21"/>
              </w:rPr>
              <w:t xml:space="preserve">3.2 Kw </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4.额定载重：</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1吨</w:t>
            </w:r>
            <w:r/>
          </w:p>
          <w:p>
            <w:pPr>
              <w:jc w:val="left"/>
              <w:rPr>
                <w:rFonts w:hint="default" w:ascii="宋体" w:hAnsi="宋体" w:eastAsia="宋体" w:cs="Times New Roman"/>
                <w:szCs w:val="21"/>
              </w:rPr>
            </w:pPr>
            <w:r>
              <w:rPr>
                <w:rFonts w:hint="eastAsia" w:ascii="宋体" w:hAnsi="宋体" w:eastAsia="宋体" w:cs="Times New Roman"/>
                <w:szCs w:val="21"/>
              </w:rPr>
              <w:t xml:space="preserve">5.基本配置：采用无线遥控手柄；采用变频该控制，运行平稳；采用优质型钢，表面烤漆，防锈能力强。模块化组装，安装维护便利。</w:t>
            </w:r>
            <w:r/>
          </w:p>
        </w:tc>
      </w:tr>
      <w:tr>
        <w:trPr>
          <w:jc w:val="center"/>
          <w:trHeight w:val="551"/>
        </w:trPr>
        <w:tc>
          <w:tcPr>
            <w:tcW w:w="596"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8</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沥水池</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eastAsia" w:ascii="仿宋" w:hAnsi="仿宋" w:eastAsia="仿宋" w:cs="仿宋"/>
                <w:sz w:val="24"/>
                <w:szCs w:val="22"/>
                <w:lang w:eastAsia="zh-CN"/>
              </w:rPr>
            </w:pPr>
            <w:r>
              <w:rPr>
                <w:rFonts w:hint="eastAsia" w:ascii="宋体" w:hAnsi="宋体" w:eastAsia="仿宋" w:cs="Times New Roman"/>
                <w:sz w:val="24"/>
                <w:szCs w:val="22"/>
                <w:lang w:val="en-US" w:eastAsia="zh-CN"/>
              </w:rPr>
              <w:t xml:space="preserve">2</w:t>
            </w:r>
            <w:r/>
          </w:p>
        </w:tc>
        <w:tc>
          <w:tcPr>
            <w:tcW w:w="5999" w:type="dxa"/>
            <w:vAlign w:val="top"/>
            <w:textDirection w:val="lrTb"/>
            <w:noWrap w:val="false"/>
          </w:tcPr>
          <w:p>
            <w:pPr>
              <w:jc w:val="left"/>
              <w:rPr>
                <w:rFonts w:hint="default" w:ascii="宋体" w:hAnsi="宋体" w:eastAsia="宋体" w:cs="Times New Roman"/>
                <w:szCs w:val="21"/>
              </w:rPr>
            </w:pPr>
            <w:r>
              <w:rPr>
                <w:rFonts w:hint="eastAsia" w:ascii="宋体" w:hAnsi="宋体" w:eastAsia="宋体" w:cs="Times New Roman"/>
                <w:szCs w:val="21"/>
                <w:lang w:val="en-US" w:eastAsia="zh-CN"/>
              </w:rPr>
              <w:t xml:space="preserve">主要用途</w:t>
            </w:r>
            <w:r>
              <w:rPr>
                <w:rFonts w:hint="default" w:ascii="宋体" w:hAnsi="宋体" w:eastAsia="宋体" w:cs="Times New Roman"/>
                <w:szCs w:val="21"/>
              </w:rPr>
              <w:t xml:space="preserve">：稻种浸种、催芽后沥水使用</w:t>
            </w:r>
            <w:r/>
          </w:p>
          <w:p>
            <w:pPr>
              <w:jc w:val="left"/>
              <w:rPr>
                <w:rFonts w:hint="default" w:ascii="宋体" w:hAnsi="宋体" w:eastAsia="宋体" w:cs="Times New Roman"/>
                <w:szCs w:val="21"/>
              </w:rPr>
            </w:pPr>
            <w:r>
              <w:rPr>
                <w:rFonts w:hint="default" w:ascii="宋体" w:hAnsi="宋体" w:eastAsia="宋体" w:cs="Times New Roman"/>
                <w:szCs w:val="21"/>
              </w:rPr>
              <w:t xml:space="preserve">1、外形尺寸长</w:t>
            </w:r>
            <w:r>
              <w:rPr>
                <w:rFonts w:hint="eastAsia" w:ascii="宋体" w:hAnsi="宋体" w:eastAsia="宋体" w:cs="Times New Roman"/>
                <w:szCs w:val="21"/>
                <w:lang w:val="en-US" w:eastAsia="zh-CN"/>
              </w:rPr>
              <w:t xml:space="preserve">*</w:t>
            </w:r>
            <w:r>
              <w:rPr>
                <w:rFonts w:hint="default" w:ascii="宋体" w:hAnsi="宋体" w:eastAsia="宋体" w:cs="Times New Roman"/>
                <w:szCs w:val="21"/>
              </w:rPr>
              <w:t xml:space="preserve">宽</w:t>
            </w:r>
            <w:r>
              <w:rPr>
                <w:rFonts w:hint="eastAsia" w:ascii="宋体" w:hAnsi="宋体" w:eastAsia="宋体" w:cs="Times New Roman"/>
                <w:szCs w:val="21"/>
                <w:lang w:val="en-US" w:eastAsia="zh-CN"/>
              </w:rPr>
              <w:t xml:space="preserve">*</w:t>
            </w:r>
            <w:r>
              <w:rPr>
                <w:rFonts w:hint="default" w:ascii="宋体" w:hAnsi="宋体" w:eastAsia="宋体" w:cs="Times New Roman"/>
                <w:szCs w:val="21"/>
              </w:rPr>
              <w:t xml:space="preserve">高：</w:t>
            </w:r>
            <w:r>
              <w:rPr>
                <w:rFonts w:hint="eastAsia" w:ascii="Calibri" w:hAnsi="Calibri" w:eastAsia="宋体" w:cs="Times New Roman"/>
                <w:szCs w:val="21"/>
              </w:rPr>
              <w:t xml:space="preserve">≥</w:t>
            </w:r>
            <w:r>
              <w:rPr>
                <w:rFonts w:hint="default" w:ascii="宋体" w:hAnsi="宋体" w:eastAsia="宋体" w:cs="Times New Roman"/>
                <w:szCs w:val="21"/>
              </w:rPr>
              <w:t xml:space="preserve">2300</w:t>
            </w:r>
            <w:r>
              <w:rPr>
                <w:rFonts w:hint="eastAsia" w:ascii="宋体" w:hAnsi="宋体" w:eastAsia="宋体" w:cs="Times New Roman"/>
                <w:szCs w:val="21"/>
                <w:lang w:val="en-US" w:eastAsia="zh-CN"/>
              </w:rPr>
              <w:t xml:space="preserve">mm*</w:t>
            </w:r>
            <w:r>
              <w:rPr>
                <w:rFonts w:hint="default" w:ascii="宋体" w:hAnsi="宋体" w:eastAsia="宋体" w:cs="Times New Roman"/>
                <w:szCs w:val="21"/>
              </w:rPr>
              <w:t xml:space="preserve">1300</w:t>
            </w:r>
            <w:r>
              <w:rPr>
                <w:rFonts w:hint="eastAsia" w:ascii="宋体" w:hAnsi="宋体" w:eastAsia="宋体" w:cs="Times New Roman"/>
                <w:szCs w:val="21"/>
                <w:lang w:val="en-US" w:eastAsia="zh-CN"/>
              </w:rPr>
              <w:t xml:space="preserve">mm*</w:t>
            </w:r>
            <w:r>
              <w:rPr>
                <w:rFonts w:hint="default" w:ascii="宋体" w:hAnsi="宋体" w:eastAsia="宋体" w:cs="Times New Roman"/>
                <w:szCs w:val="21"/>
              </w:rPr>
              <w:t xml:space="preserve">200mm</w:t>
            </w:r>
            <w:r/>
          </w:p>
          <w:p>
            <w:pPr>
              <w:jc w:val="left"/>
              <w:rPr>
                <w:rFonts w:hint="default" w:ascii="宋体" w:hAnsi="宋体" w:eastAsia="宋体" w:cs="Times New Roman"/>
                <w:szCs w:val="21"/>
              </w:rPr>
            </w:pPr>
            <w:r>
              <w:rPr>
                <w:rFonts w:hint="default" w:ascii="宋体" w:hAnsi="宋体" w:eastAsia="宋体" w:cs="Times New Roman"/>
                <w:szCs w:val="21"/>
              </w:rPr>
              <w:t xml:space="preserve">2、材质：PP板</w:t>
            </w:r>
            <w:r/>
          </w:p>
        </w:tc>
      </w:tr>
      <w:tr>
        <w:trPr>
          <w:jc w:val="center"/>
          <w:trHeight w:val="676"/>
        </w:trPr>
        <w:tc>
          <w:tcPr>
            <w:tcW w:w="596"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9</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种子脱水机</w:t>
            </w:r>
            <w:r/>
          </w:p>
        </w:tc>
        <w:tc>
          <w:tcPr>
            <w:tcW w:w="751"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default" w:ascii="仿宋" w:hAnsi="仿宋" w:eastAsia="仿宋" w:cs="仿宋"/>
                <w:sz w:val="24"/>
                <w:szCs w:val="22"/>
              </w:rPr>
            </w:pPr>
            <w:r>
              <w:rPr>
                <w:rFonts w:hint="eastAsia" w:ascii="宋体" w:hAnsi="宋体" w:eastAsia="宋体" w:cs="Times New Roman"/>
                <w:sz w:val="24"/>
                <w:szCs w:val="22"/>
              </w:rPr>
              <w:t xml:space="preserve">1</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长1700㎜.宽1600㎜.高860mm                          2.设备电压：三相 380V（50Hz）                                                           3.设备功率：≥5.5 Kw </w:t>
            </w:r>
            <w:r/>
          </w:p>
          <w:p>
            <w:pPr>
              <w:jc w:val="left"/>
              <w:rPr>
                <w:rFonts w:hint="eastAsia" w:ascii="宋体" w:hAnsi="宋体" w:eastAsia="宋体" w:cs="Times New Roman"/>
                <w:szCs w:val="21"/>
              </w:rPr>
            </w:pPr>
            <w:r>
              <w:rPr>
                <w:rFonts w:hint="eastAsia" w:ascii="宋体" w:hAnsi="宋体" w:eastAsia="宋体" w:cs="Times New Roman"/>
                <w:szCs w:val="21"/>
              </w:rPr>
              <w:t xml:space="preserve">4.处理能力：≥130 Kg/次</w:t>
            </w:r>
            <w:r/>
          </w:p>
          <w:p>
            <w:pPr>
              <w:jc w:val="left"/>
              <w:rPr>
                <w:rFonts w:hint="default" w:ascii="宋体" w:hAnsi="宋体" w:eastAsia="宋体" w:cs="Times New Roman"/>
                <w:szCs w:val="21"/>
              </w:rPr>
            </w:pPr>
            <w:r>
              <w:rPr>
                <w:rFonts w:hint="eastAsia" w:ascii="宋体" w:hAnsi="宋体" w:eastAsia="宋体" w:cs="Times New Roman"/>
                <w:szCs w:val="21"/>
              </w:rPr>
              <w:t xml:space="preserve">5.单次甩干：≥4分钟</w:t>
            </w:r>
            <w:r/>
          </w:p>
        </w:tc>
      </w:tr>
      <w:tr>
        <w:trPr>
          <w:jc w:val="center"/>
          <w:trHeight w:val="676"/>
        </w:trPr>
        <w:tc>
          <w:tcPr>
            <w:tcW w:w="596"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10</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自动供盘机</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台</w:t>
            </w:r>
            <w:r/>
          </w:p>
        </w:tc>
        <w:tc>
          <w:tcPr>
            <w:tcW w:w="784"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2</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1.生产效率：</w:t>
            </w:r>
            <w:r>
              <w:rPr>
                <w:rFonts w:hint="eastAsia" w:ascii="Calibri" w:hAnsi="Calibri" w:eastAsia="宋体" w:cs="Times New Roman"/>
                <w:szCs w:val="21"/>
              </w:rPr>
              <w:t xml:space="preserve">≥</w:t>
            </w:r>
            <w:r>
              <w:rPr>
                <w:rFonts w:hint="eastAsia" w:ascii="宋体" w:hAnsi="宋体" w:eastAsia="宋体" w:cs="Times New Roman"/>
                <w:szCs w:val="21"/>
              </w:rPr>
              <w:t xml:space="preserve">1500盘/小时                                                                                                                   </w:t>
            </w: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2.最大放盘数：</w:t>
            </w:r>
            <w:r>
              <w:rPr>
                <w:rFonts w:hint="eastAsia" w:ascii="Calibri" w:hAnsi="Calibri" w:eastAsia="宋体" w:cs="Times New Roman"/>
                <w:szCs w:val="21"/>
              </w:rPr>
              <w:t xml:space="preserve">≥</w:t>
            </w:r>
            <w:r>
              <w:rPr>
                <w:rFonts w:hint="eastAsia" w:ascii="宋体" w:hAnsi="宋体" w:eastAsia="宋体" w:cs="Times New Roman"/>
                <w:szCs w:val="21"/>
              </w:rPr>
              <w:t xml:space="preserve">于60盘                                                              </w:t>
            </w: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3.外形尺寸：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3130ｘ560ｘ900mm                                                                                            4.设备电压：220V（50Hz）                                                                    5.设备功率：</w:t>
            </w:r>
            <w:r>
              <w:rPr>
                <w:rFonts w:hint="eastAsia" w:ascii="Calibri" w:hAnsi="Calibri" w:eastAsia="宋体" w:cs="Times New Roman"/>
                <w:szCs w:val="21"/>
              </w:rPr>
              <w:t xml:space="preserve">≥</w:t>
            </w:r>
            <w:r>
              <w:rPr>
                <w:rFonts w:hint="eastAsia" w:ascii="宋体" w:hAnsi="宋体" w:eastAsia="宋体" w:cs="Times New Roman"/>
                <w:szCs w:val="21"/>
              </w:rPr>
              <w:t xml:space="preserve">610W                                                               </w:t>
            </w: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6.作业方式：电动式供盘机构</w:t>
            </w:r>
            <w:r/>
          </w:p>
          <w:p>
            <w:pPr>
              <w:jc w:val="left"/>
              <w:rPr>
                <w:rFonts w:hint="eastAsia" w:ascii="宋体" w:hAnsi="宋体" w:eastAsia="宋体" w:cs="Times New Roman"/>
                <w:szCs w:val="21"/>
              </w:rPr>
            </w:pPr>
            <w:r>
              <w:rPr>
                <w:rFonts w:hint="eastAsia" w:ascii="宋体" w:hAnsi="宋体" w:eastAsia="宋体" w:cs="Times New Roman"/>
                <w:szCs w:val="21"/>
              </w:rPr>
              <w:t xml:space="preserve">7.重量：126 kg                                                           8.适用秧盘：20</w:t>
            </w:r>
            <w:r>
              <w:rPr>
                <w:rFonts w:hint="eastAsia" w:ascii="Calibri" w:hAnsi="Calibri" w:eastAsia="宋体" w:cs="Times New Roman"/>
                <w:szCs w:val="21"/>
                <w:lang w:val="en-US" w:eastAsia="zh-CN"/>
              </w:rPr>
              <w:t xml:space="preserve">cm,2</w:t>
            </w:r>
            <w:r>
              <w:rPr>
                <w:rFonts w:hint="eastAsia" w:ascii="宋体" w:hAnsi="宋体" w:eastAsia="宋体" w:cs="Times New Roman"/>
                <w:szCs w:val="21"/>
              </w:rPr>
              <w:t xml:space="preserve">5</w:t>
            </w:r>
            <w:r>
              <w:rPr>
                <w:rFonts w:hint="eastAsia" w:ascii="Calibri" w:hAnsi="Calibri" w:eastAsia="宋体" w:cs="Times New Roman"/>
                <w:szCs w:val="21"/>
                <w:lang w:val="en-US" w:eastAsia="zh-CN"/>
              </w:rPr>
              <w:t xml:space="preserve">cm,</w:t>
            </w:r>
            <w:r>
              <w:rPr>
                <w:rFonts w:hint="eastAsia" w:ascii="宋体" w:hAnsi="宋体" w:eastAsia="宋体" w:cs="Times New Roman"/>
                <w:szCs w:val="21"/>
              </w:rPr>
              <w:t xml:space="preserve">30</w:t>
            </w:r>
            <w:r>
              <w:rPr>
                <w:rFonts w:hint="eastAsia" w:ascii="Calibri" w:hAnsi="Calibri" w:eastAsia="宋体" w:cs="Times New Roman"/>
                <w:szCs w:val="21"/>
                <w:lang w:val="en-US" w:eastAsia="zh-CN"/>
              </w:rPr>
              <w:t xml:space="preserve">cm</w:t>
            </w:r>
            <w:r>
              <w:rPr>
                <w:rFonts w:hint="eastAsia" w:ascii="宋体" w:hAnsi="宋体" w:eastAsia="宋体" w:cs="Times New Roman"/>
                <w:szCs w:val="21"/>
              </w:rPr>
              <w:t xml:space="preserve">秧盘  </w:t>
            </w:r>
            <w:r/>
          </w:p>
        </w:tc>
      </w:tr>
      <w:tr>
        <w:trPr>
          <w:jc w:val="center"/>
          <w:trHeight w:val="844"/>
        </w:trPr>
        <w:tc>
          <w:tcPr>
            <w:tcW w:w="596"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rPr>
              <w:t xml:space="preserve">1</w:t>
            </w:r>
            <w:r>
              <w:rPr>
                <w:rFonts w:hint="eastAsia" w:ascii="宋体" w:hAnsi="宋体" w:eastAsia="宋体" w:cs="Times New Roman"/>
                <w:sz w:val="24"/>
                <w:szCs w:val="22"/>
                <w:lang w:val="en-US" w:eastAsia="zh-CN"/>
              </w:rPr>
              <w:t xml:space="preserve">1</w:t>
            </w:r>
            <w:r/>
          </w:p>
        </w:tc>
        <w:tc>
          <w:tcPr>
            <w:tcW w:w="1242"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余土回收机</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eastAsia" w:ascii="仿宋" w:hAnsi="仿宋" w:eastAsia="仿宋" w:cs="仿宋"/>
                <w:sz w:val="24"/>
                <w:szCs w:val="22"/>
                <w:lang w:eastAsia="zh-CN"/>
              </w:rPr>
            </w:pPr>
            <w:r>
              <w:rPr>
                <w:rFonts w:hint="eastAsia" w:ascii="宋体" w:hAnsi="宋体" w:eastAsia="仿宋" w:cs="Times New Roman"/>
                <w:sz w:val="24"/>
                <w:szCs w:val="22"/>
                <w:lang w:val="en-US" w:eastAsia="zh-CN"/>
              </w:rPr>
              <w:t xml:space="preserve">4</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1.主要用途：辅助上土及洒落的基质土提升到育秧播种机的装土装置</w:t>
            </w:r>
            <w:r/>
          </w:p>
          <w:p>
            <w:pPr>
              <w:jc w:val="left"/>
              <w:rPr>
                <w:rFonts w:hint="eastAsia" w:ascii="宋体" w:hAnsi="宋体" w:eastAsia="宋体" w:cs="Times New Roman"/>
                <w:szCs w:val="21"/>
              </w:rPr>
            </w:pPr>
            <w:r>
              <w:rPr>
                <w:rFonts w:hint="eastAsia" w:ascii="宋体" w:hAnsi="宋体" w:eastAsia="宋体" w:cs="Times New Roman"/>
                <w:szCs w:val="21"/>
              </w:rPr>
              <w:t xml:space="preserve">★2.主要结构：采用链条提升机构，提升高度与育秧播种机的床土和覆土辅助料斗一致。水平输送机构，可以输送或回收基质土。封闭式作业过程，减少灰尘。</w:t>
            </w:r>
            <w:r/>
          </w:p>
          <w:p>
            <w:pPr>
              <w:jc w:val="left"/>
              <w:rPr>
                <w:rFonts w:hint="eastAsia" w:ascii="宋体" w:hAnsi="宋体" w:eastAsia="宋体" w:cs="Times New Roman"/>
                <w:szCs w:val="21"/>
              </w:rPr>
            </w:pPr>
            <w:r>
              <w:rPr>
                <w:rFonts w:hint="eastAsia" w:ascii="宋体" w:hAnsi="宋体" w:eastAsia="宋体" w:cs="Times New Roman"/>
                <w:szCs w:val="21"/>
              </w:rPr>
              <w:t xml:space="preserve">3.外形尺寸：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长1050㎜.宽580㎜.高1400mm </w:t>
            </w:r>
            <w:r/>
          </w:p>
          <w:p>
            <w:pPr>
              <w:jc w:val="left"/>
              <w:rPr>
                <w:rFonts w:hint="eastAsia" w:ascii="宋体" w:hAnsi="宋体" w:eastAsia="宋体" w:cs="Times New Roman"/>
                <w:szCs w:val="21"/>
              </w:rPr>
            </w:pPr>
            <w:r>
              <w:rPr>
                <w:rFonts w:hint="eastAsia" w:ascii="宋体" w:hAnsi="宋体" w:eastAsia="宋体" w:cs="Times New Roman"/>
                <w:szCs w:val="21"/>
              </w:rPr>
              <w:t xml:space="preserve">4.设备电压：220V（50Hz）</w:t>
            </w:r>
            <w:r/>
          </w:p>
          <w:p>
            <w:pPr>
              <w:jc w:val="left"/>
              <w:rPr>
                <w:rFonts w:hint="default" w:ascii="宋体" w:hAnsi="宋体" w:eastAsia="宋体" w:cs="Times New Roman"/>
                <w:szCs w:val="21"/>
              </w:rPr>
            </w:pPr>
            <w:r>
              <w:rPr>
                <w:rFonts w:hint="eastAsia" w:ascii="宋体" w:hAnsi="宋体" w:eastAsia="宋体" w:cs="Times New Roman"/>
                <w:szCs w:val="21"/>
              </w:rPr>
              <w:t xml:space="preserve">5.设备功率：</w:t>
            </w:r>
            <w:r>
              <w:rPr>
                <w:rFonts w:hint="eastAsia" w:ascii="Calibri" w:hAnsi="Calibri" w:eastAsia="宋体" w:cs="Times New Roman"/>
                <w:szCs w:val="21"/>
              </w:rPr>
              <w:t xml:space="preserve">≥</w:t>
            </w:r>
            <w:r>
              <w:rPr>
                <w:rFonts w:hint="eastAsia" w:ascii="宋体" w:hAnsi="宋体" w:eastAsia="宋体" w:cs="Times New Roman"/>
                <w:szCs w:val="21"/>
              </w:rPr>
              <w:t xml:space="preserve">150W</w:t>
            </w:r>
            <w:r/>
          </w:p>
        </w:tc>
      </w:tr>
      <w:tr>
        <w:trPr>
          <w:jc w:val="center"/>
          <w:trHeight w:val="301"/>
        </w:trPr>
        <w:tc>
          <w:tcPr>
            <w:tcW w:w="596"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rPr>
              <w:t xml:space="preserve">1</w:t>
            </w:r>
            <w:r>
              <w:rPr>
                <w:rFonts w:hint="eastAsia" w:ascii="宋体" w:hAnsi="宋体" w:eastAsia="宋体" w:cs="Times New Roman"/>
                <w:sz w:val="24"/>
                <w:szCs w:val="22"/>
                <w:lang w:val="en-US" w:eastAsia="zh-CN"/>
              </w:rPr>
              <w:t xml:space="preserve">2</w:t>
            </w:r>
            <w:r/>
          </w:p>
        </w:tc>
        <w:tc>
          <w:tcPr>
            <w:tcW w:w="1242"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自动叠盘机</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个</w:t>
            </w:r>
            <w:r/>
          </w:p>
        </w:tc>
        <w:tc>
          <w:tcPr>
            <w:tcW w:w="784" w:type="dxa"/>
            <w:vAlign w:val="center"/>
            <w:textDirection w:val="lrTb"/>
            <w:noWrap w:val="false"/>
          </w:tcPr>
          <w:p>
            <w:pPr>
              <w:jc w:val="center"/>
              <w:rPr>
                <w:rFonts w:hint="default" w:ascii="仿宋" w:hAnsi="仿宋" w:eastAsia="仿宋" w:cs="仿宋"/>
                <w:sz w:val="24"/>
                <w:szCs w:val="22"/>
              </w:rPr>
            </w:pPr>
            <w:r>
              <w:rPr>
                <w:rFonts w:hint="eastAsia" w:ascii="宋体" w:hAnsi="宋体" w:eastAsia="宋体" w:cs="Times New Roman"/>
                <w:sz w:val="24"/>
                <w:szCs w:val="22"/>
              </w:rPr>
              <w:t xml:space="preserve">2</w:t>
            </w:r>
            <w:r/>
          </w:p>
        </w:tc>
        <w:tc>
          <w:tcPr>
            <w:tcW w:w="5999" w:type="dxa"/>
            <w:vAlign w:val="top"/>
            <w:textDirection w:val="lrTb"/>
            <w:noWrap w:val="false"/>
          </w:tcPr>
          <w:p>
            <w:pPr>
              <w:spacing w:line="240" w:lineRule="exact"/>
              <w:rPr>
                <w:rFonts w:hint="eastAsia" w:ascii="宋体" w:hAnsi="宋体" w:eastAsia="宋体" w:cs="Times New Roman"/>
                <w:szCs w:val="21"/>
              </w:rPr>
            </w:pPr>
            <w:r>
              <w:rPr>
                <w:rFonts w:hint="eastAsia" w:ascii="宋体" w:hAnsi="宋体" w:eastAsia="宋体" w:cs="Times New Roman"/>
                <w:szCs w:val="21"/>
              </w:rPr>
              <w:t xml:space="preserve">1.主要用途：育秧作业自动叠盘</w:t>
            </w:r>
            <w:r/>
          </w:p>
          <w:p>
            <w:pPr>
              <w:spacing w:line="240" w:lineRule="exact"/>
              <w:rPr>
                <w:rFonts w:hint="eastAsia" w:ascii="宋体" w:hAnsi="宋体" w:eastAsia="宋体" w:cs="Times New Roman"/>
                <w:szCs w:val="21"/>
              </w:rPr>
            </w:pPr>
            <w:r>
              <w:rPr>
                <w:rFonts w:hint="eastAsia" w:ascii="宋体" w:hAnsi="宋体" w:eastAsia="宋体" w:cs="Times New Roman"/>
                <w:szCs w:val="21"/>
              </w:rPr>
              <w:t xml:space="preserve">2.外形尺寸：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长1450㎜.宽400㎜.高700mm                           </w:t>
            </w:r>
            <w:r/>
          </w:p>
          <w:p>
            <w:pPr>
              <w:spacing w:line="240" w:lineRule="exac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3.叠盘效率：</w:t>
            </w:r>
            <w:r>
              <w:rPr>
                <w:rFonts w:hint="eastAsia" w:ascii="Calibri" w:hAnsi="Calibri" w:eastAsia="宋体" w:cs="Times New Roman"/>
                <w:szCs w:val="21"/>
              </w:rPr>
              <w:t xml:space="preserve">≥</w:t>
            </w:r>
            <w:r>
              <w:rPr>
                <w:rFonts w:hint="eastAsia" w:ascii="宋体" w:hAnsi="宋体" w:eastAsia="宋体" w:cs="Times New Roman"/>
                <w:szCs w:val="21"/>
              </w:rPr>
              <w:t xml:space="preserve">1200盘/小时                                                                                                                   </w:t>
            </w:r>
            <w:r/>
          </w:p>
          <w:p>
            <w:pPr>
              <w:spacing w:line="240" w:lineRule="exac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4.最大叠盘数量：</w:t>
            </w:r>
            <w:r>
              <w:rPr>
                <w:rFonts w:hint="eastAsia" w:ascii="Calibri" w:hAnsi="Calibri" w:eastAsia="宋体" w:cs="Times New Roman"/>
                <w:szCs w:val="21"/>
              </w:rPr>
              <w:t xml:space="preserve">≥</w:t>
            </w:r>
            <w:r>
              <w:rPr>
                <w:rFonts w:hint="eastAsia" w:ascii="宋体" w:hAnsi="宋体" w:eastAsia="宋体" w:cs="Times New Roman"/>
                <w:szCs w:val="21"/>
              </w:rPr>
              <w:t xml:space="preserve">5盘/码                                                      </w:t>
            </w:r>
            <w:r/>
          </w:p>
          <w:p>
            <w:pPr>
              <w:spacing w:line="240" w:lineRule="exact"/>
              <w:rPr>
                <w:rFonts w:hint="eastAsia" w:ascii="宋体" w:hAnsi="宋体" w:eastAsia="宋体" w:cs="Times New Roman"/>
                <w:szCs w:val="21"/>
              </w:rPr>
            </w:pPr>
            <w:r>
              <w:rPr>
                <w:rFonts w:hint="eastAsia" w:ascii="宋体" w:hAnsi="宋体" w:eastAsia="宋体" w:cs="Times New Roman"/>
                <w:szCs w:val="21"/>
              </w:rPr>
              <w:t xml:space="preserve">5.设备电压：220V（50Hz）                                        </w:t>
            </w:r>
            <w:r/>
          </w:p>
          <w:p>
            <w:pPr>
              <w:spacing w:line="240" w:lineRule="exact"/>
              <w:rPr>
                <w:rFonts w:hint="eastAsia" w:ascii="宋体" w:hAnsi="宋体" w:eastAsia="宋体" w:cs="Times New Roman"/>
                <w:szCs w:val="21"/>
              </w:rPr>
            </w:pPr>
            <w:r>
              <w:rPr>
                <w:rFonts w:hint="eastAsia" w:ascii="宋体" w:hAnsi="宋体" w:eastAsia="宋体" w:cs="Times New Roman"/>
                <w:szCs w:val="21"/>
              </w:rPr>
              <w:t xml:space="preserve">6.设备功率：320W                                                                           </w:t>
            </w:r>
            <w:r/>
          </w:p>
          <w:p>
            <w:pPr>
              <w:spacing w:line="240" w:lineRule="exact"/>
              <w:rPr>
                <w:rFonts w:hint="default" w:ascii="仿宋" w:hAnsi="仿宋" w:eastAsia="仿宋" w:cs="仿宋"/>
                <w:sz w:val="24"/>
                <w:szCs w:val="22"/>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7.适用秧盘：25厘米和30厘米秧盘</w:t>
            </w:r>
            <w:r/>
          </w:p>
        </w:tc>
      </w:tr>
      <w:tr>
        <w:trPr>
          <w:jc w:val="center"/>
          <w:trHeight w:val="891"/>
        </w:trPr>
        <w:tc>
          <w:tcPr>
            <w:tcW w:w="596"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Calibri" w:hAnsi="Calibri" w:eastAsia="宋体" w:cs="Times New Roman"/>
                <w:szCs w:val="22"/>
              </w:rPr>
              <w:t xml:space="preserve">1</w:t>
            </w:r>
            <w:r>
              <w:rPr>
                <w:rFonts w:hint="eastAsia" w:ascii="Calibri" w:hAnsi="Calibri" w:eastAsia="宋体" w:cs="Times New Roman"/>
                <w:szCs w:val="22"/>
                <w:lang w:val="en-US" w:eastAsia="zh-CN"/>
              </w:rPr>
              <w:t xml:space="preserve">3</w:t>
            </w:r>
            <w:r/>
          </w:p>
        </w:tc>
        <w:tc>
          <w:tcPr>
            <w:tcW w:w="1242"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智能育秧码垛机器人</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eastAsia" w:ascii="仿宋" w:hAnsi="仿宋" w:eastAsia="仿宋" w:cs="仿宋"/>
                <w:sz w:val="24"/>
                <w:szCs w:val="22"/>
                <w:lang w:eastAsia="zh-CN"/>
              </w:rPr>
            </w:pPr>
            <w:r>
              <w:rPr>
                <w:rFonts w:hint="eastAsia" w:ascii="宋体" w:hAnsi="宋体" w:eastAsia="宋体" w:cs="Times New Roman"/>
                <w:sz w:val="24"/>
                <w:szCs w:val="22"/>
                <w:lang w:val="en-US" w:eastAsia="zh-CN"/>
              </w:rPr>
              <w:t xml:space="preserve">1</w:t>
            </w:r>
            <w:r/>
          </w:p>
        </w:tc>
        <w:tc>
          <w:tcPr>
            <w:tcW w:w="5999" w:type="dxa"/>
            <w:vAlign w:val="top"/>
            <w:textDirection w:val="lrTb"/>
            <w:noWrap w:val="false"/>
          </w:tcPr>
          <w:p>
            <w:pPr>
              <w:rPr>
                <w:rFonts w:hint="eastAsia" w:ascii="Calibri" w:hAnsi="Calibri" w:eastAsia="宋体" w:cs="Times New Roman"/>
                <w:szCs w:val="22"/>
              </w:rPr>
            </w:pPr>
            <w:r>
              <w:rPr>
                <w:rFonts w:hint="eastAsia" w:ascii="Calibri" w:hAnsi="Calibri" w:eastAsia="宋体" w:cs="Times New Roman"/>
                <w:szCs w:val="22"/>
              </w:rPr>
              <w:t xml:space="preserve">1.主要用途：将叠盘完成的水稻秧盘以5个为一个单元自动码放到托盘上</w:t>
            </w:r>
            <w:r/>
          </w:p>
          <w:p>
            <w:pPr>
              <w:rPr>
                <w:rFonts w:hint="eastAsia" w:ascii="Calibri" w:hAnsi="Calibri" w:eastAsia="宋体" w:cs="Times New Roman"/>
                <w:szCs w:val="22"/>
              </w:rPr>
            </w:pPr>
            <w:r>
              <w:rPr>
                <w:rFonts w:hint="eastAsia" w:ascii="Calibri" w:hAnsi="Calibri" w:eastAsia="宋体" w:cs="Times New Roman"/>
                <w:szCs w:val="22"/>
              </w:rPr>
              <w:t xml:space="preserve">2.主要功能和技术指标</w:t>
            </w:r>
            <w:r/>
          </w:p>
          <w:p>
            <w:pPr>
              <w:rPr>
                <w:rFonts w:hint="eastAsia" w:ascii="Calibri" w:hAnsi="Calibri" w:eastAsia="宋体" w:cs="Times New Roman"/>
                <w:szCs w:val="22"/>
              </w:rPr>
            </w:pPr>
            <w:r>
              <w:rPr>
                <w:rFonts w:hint="eastAsia" w:ascii="Calibri" w:hAnsi="Calibri" w:eastAsia="宋体" w:cs="Times New Roman"/>
                <w:szCs w:val="22"/>
              </w:rPr>
              <w:t xml:space="preserve"> 2.1采用4轴关节机器人，气动抓取机构</w:t>
            </w:r>
            <w:r/>
          </w:p>
          <w:p>
            <w:pPr>
              <w:rPr>
                <w:rFonts w:hint="eastAsia" w:ascii="Calibri" w:hAnsi="Calibri" w:eastAsia="宋体" w:cs="Times New Roman"/>
                <w:szCs w:val="22"/>
              </w:rPr>
            </w:pPr>
            <w:r>
              <w:rPr>
                <w:rFonts w:hint="eastAsia" w:ascii="Calibri" w:hAnsi="Calibri" w:eastAsia="宋体" w:cs="Times New Roman"/>
                <w:szCs w:val="22"/>
              </w:rPr>
              <w:t xml:space="preserve"> 2.2机器人额定负载：</w:t>
            </w:r>
            <w:r>
              <w:rPr>
                <w:rFonts w:hint="eastAsia" w:ascii="Calibri" w:hAnsi="Calibri" w:eastAsia="宋体" w:cs="Times New Roman"/>
                <w:szCs w:val="21"/>
              </w:rPr>
              <w:t xml:space="preserve">≥</w:t>
            </w:r>
            <w:r>
              <w:rPr>
                <w:rFonts w:hint="eastAsia" w:ascii="Calibri" w:hAnsi="Calibri" w:eastAsia="宋体" w:cs="Times New Roman"/>
                <w:szCs w:val="22"/>
              </w:rPr>
              <w:t xml:space="preserve">100Kg</w:t>
            </w:r>
            <w:r/>
          </w:p>
          <w:p>
            <w:pPr>
              <w:rPr>
                <w:rFonts w:hint="eastAsia" w:ascii="Calibri" w:hAnsi="Calibri" w:eastAsia="宋体" w:cs="Times New Roman"/>
                <w:szCs w:val="22"/>
              </w:rPr>
            </w:pPr>
            <w:r>
              <w:rPr>
                <w:rFonts w:hint="eastAsia" w:ascii="Calibri" w:hAnsi="Calibri" w:eastAsia="宋体" w:cs="Times New Roman"/>
                <w:szCs w:val="22"/>
              </w:rPr>
              <w:t xml:space="preserve"> 2.3机器人运动半径：</w:t>
            </w:r>
            <w:r>
              <w:rPr>
                <w:rFonts w:hint="eastAsia" w:ascii="Calibri" w:hAnsi="Calibri" w:eastAsia="宋体" w:cs="Times New Roman"/>
                <w:szCs w:val="21"/>
              </w:rPr>
              <w:t xml:space="preserve">≥</w:t>
            </w:r>
            <w:r>
              <w:rPr>
                <w:rFonts w:hint="eastAsia" w:ascii="Calibri" w:hAnsi="Calibri" w:eastAsia="宋体" w:cs="Times New Roman"/>
                <w:szCs w:val="22"/>
              </w:rPr>
              <w:t xml:space="preserve">2300MM</w:t>
            </w:r>
            <w:r/>
          </w:p>
          <w:p>
            <w:pPr>
              <w:rPr>
                <w:rFonts w:hint="eastAsia" w:ascii="Calibri" w:hAnsi="Calibri" w:eastAsia="宋体" w:cs="Times New Roman"/>
                <w:szCs w:val="22"/>
              </w:rPr>
            </w:pPr>
            <w:r>
              <w:rPr>
                <w:rFonts w:hint="eastAsia" w:ascii="Calibri" w:hAnsi="Calibri" w:eastAsia="宋体" w:cs="Times New Roman"/>
                <w:szCs w:val="22"/>
              </w:rPr>
              <w:t xml:space="preserve"> 2.4机器人本体重量：</w:t>
            </w:r>
            <w:r>
              <w:rPr>
                <w:rFonts w:hint="eastAsia" w:ascii="Calibri" w:hAnsi="Calibri" w:eastAsia="宋体" w:cs="Times New Roman"/>
                <w:szCs w:val="21"/>
              </w:rPr>
              <w:t xml:space="preserve">≥</w:t>
            </w:r>
            <w:r>
              <w:rPr>
                <w:rFonts w:hint="eastAsia" w:ascii="Calibri" w:hAnsi="Calibri" w:eastAsia="宋体" w:cs="Times New Roman"/>
                <w:szCs w:val="22"/>
              </w:rPr>
              <w:t xml:space="preserve">660KG</w:t>
            </w:r>
            <w:r/>
          </w:p>
          <w:p>
            <w:pPr>
              <w:rPr>
                <w:rFonts w:hint="eastAsia" w:ascii="Calibri" w:hAnsi="Calibri" w:eastAsia="宋体" w:cs="Times New Roman"/>
                <w:szCs w:val="22"/>
              </w:rPr>
            </w:pPr>
            <w:r>
              <w:rPr>
                <w:rFonts w:hint="eastAsia" w:ascii="Calibri" w:hAnsi="Calibri" w:eastAsia="宋体" w:cs="Times New Roman"/>
                <w:szCs w:val="22"/>
              </w:rPr>
              <w:t xml:space="preserve"> 2.5机器人重复定位精度：±0.08MM</w:t>
            </w:r>
            <w:r/>
          </w:p>
          <w:p>
            <w:pPr>
              <w:rPr>
                <w:rFonts w:hint="eastAsia" w:ascii="Calibri" w:hAnsi="Calibri" w:eastAsia="宋体" w:cs="Times New Roman"/>
                <w:szCs w:val="22"/>
              </w:rPr>
            </w:pPr>
            <w:r>
              <w:rPr>
                <w:rFonts w:hint="eastAsia" w:ascii="Calibri" w:hAnsi="Calibri" w:eastAsia="宋体" w:cs="Times New Roman"/>
                <w:szCs w:val="22"/>
              </w:rPr>
              <w:t xml:space="preserve"> 2.6机器人防护等级：IP65</w:t>
            </w:r>
            <w:r/>
          </w:p>
          <w:p>
            <w:pPr>
              <w:rPr>
                <w:rFonts w:hint="eastAsia" w:ascii="Calibri" w:hAnsi="Calibri" w:eastAsia="宋体" w:cs="Times New Roman"/>
                <w:szCs w:val="22"/>
              </w:rPr>
            </w:pPr>
            <w:r>
              <w:rPr>
                <w:rFonts w:hint="eastAsia" w:ascii="Calibri" w:hAnsi="Calibri" w:eastAsia="宋体" w:cs="Times New Roman"/>
                <w:szCs w:val="22"/>
              </w:rPr>
              <w:t xml:space="preserve"> 2.7机器人安装周围温度：5°-45°</w:t>
            </w:r>
            <w:r/>
          </w:p>
          <w:p>
            <w:pPr>
              <w:rPr>
                <w:rFonts w:hint="eastAsia" w:ascii="Calibri" w:hAnsi="Calibri" w:eastAsia="宋体" w:cs="Times New Roman"/>
                <w:szCs w:val="22"/>
              </w:rPr>
            </w:pPr>
            <w:r>
              <w:rPr>
                <w:rFonts w:hint="eastAsia" w:ascii="Calibri" w:hAnsi="Calibri" w:eastAsia="宋体" w:cs="Times New Roman"/>
                <w:szCs w:val="22"/>
              </w:rPr>
              <w:t xml:space="preserve"> 2.8机器人水平安装</w:t>
            </w:r>
            <w:r/>
          </w:p>
          <w:p>
            <w:pPr>
              <w:rPr>
                <w:rFonts w:hint="eastAsia" w:ascii="Calibri" w:hAnsi="Calibri" w:eastAsia="宋体" w:cs="Times New Roman"/>
                <w:szCs w:val="22"/>
              </w:rPr>
            </w:pPr>
            <w:r>
              <w:rPr>
                <w:rFonts w:hint="eastAsia" w:ascii="Calibri" w:hAnsi="Calibri" w:eastAsia="宋体" w:cs="Times New Roman"/>
                <w:szCs w:val="22"/>
              </w:rPr>
              <w:t xml:space="preserve">3.基本配置：</w:t>
            </w:r>
            <w:r/>
          </w:p>
          <w:p>
            <w:pPr>
              <w:rPr>
                <w:rFonts w:hint="eastAsia" w:ascii="Calibri" w:hAnsi="Calibri" w:eastAsia="宋体" w:cs="Times New Roman"/>
                <w:szCs w:val="22"/>
              </w:rPr>
            </w:pPr>
            <w:r>
              <w:rPr>
                <w:rFonts w:hint="eastAsia" w:ascii="Calibri" w:hAnsi="Calibri" w:eastAsia="宋体" w:cs="Times New Roman"/>
                <w:szCs w:val="22"/>
              </w:rPr>
              <w:t xml:space="preserve"> 3.1四轴关节机器人1台</w:t>
            </w:r>
            <w:r/>
          </w:p>
          <w:p>
            <w:pPr>
              <w:rPr>
                <w:rFonts w:hint="eastAsia" w:ascii="Calibri" w:hAnsi="Calibri" w:eastAsia="宋体" w:cs="Times New Roman"/>
                <w:szCs w:val="22"/>
              </w:rPr>
            </w:pPr>
            <w:r>
              <w:rPr>
                <w:rFonts w:hint="eastAsia" w:ascii="Calibri" w:hAnsi="Calibri" w:eastAsia="宋体" w:cs="Times New Roman"/>
                <w:szCs w:val="22"/>
              </w:rPr>
              <w:t xml:space="preserve"> 3.2机器人控制系统1套 </w:t>
            </w:r>
            <w:r/>
          </w:p>
          <w:p>
            <w:pPr>
              <w:rPr>
                <w:rFonts w:hint="eastAsia" w:ascii="Calibri" w:hAnsi="Calibri" w:eastAsia="宋体" w:cs="Times New Roman"/>
                <w:szCs w:val="22"/>
              </w:rPr>
            </w:pPr>
            <w:r>
              <w:rPr>
                <w:rFonts w:hint="eastAsia" w:ascii="Calibri" w:hAnsi="Calibri" w:eastAsia="宋体" w:cs="Times New Roman"/>
                <w:szCs w:val="22"/>
              </w:rPr>
              <w:t xml:space="preserve"> 3.3机器人固定底座1套</w:t>
            </w:r>
            <w:r/>
          </w:p>
          <w:p>
            <w:pPr>
              <w:rPr>
                <w:rFonts w:hint="eastAsia" w:ascii="Calibri" w:hAnsi="Calibri" w:eastAsia="宋体" w:cs="Times New Roman"/>
                <w:szCs w:val="22"/>
              </w:rPr>
            </w:pPr>
            <w:r>
              <w:rPr>
                <w:rFonts w:hint="eastAsia" w:ascii="Calibri" w:hAnsi="Calibri" w:eastAsia="宋体" w:cs="Times New Roman"/>
                <w:szCs w:val="22"/>
              </w:rPr>
              <w:t xml:space="preserve"> 3.4机器人气动抓取机构1套</w:t>
            </w:r>
            <w:r/>
          </w:p>
          <w:p>
            <w:pPr>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 4.总控系统</w:t>
            </w:r>
            <w:r/>
          </w:p>
          <w:p>
            <w:pPr>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5.设备电压：三相 380V（50Hz）</w:t>
            </w:r>
            <w:r/>
          </w:p>
          <w:p>
            <w:pPr>
              <w:jc w:val="both"/>
              <w:widowControl w:val="off"/>
              <w:rPr>
                <w:rFonts w:hint="eastAsia" w:ascii="仿宋" w:hAnsi="仿宋" w:eastAsia="仿宋" w:cs="仿宋"/>
                <w:sz w:val="32"/>
                <w:szCs w:val="32"/>
                <w:lang w:val="en-US" w:eastAsia="zh-CN" w:bidi="ar-SA"/>
              </w:rPr>
            </w:pPr>
            <w:r>
              <w:rPr>
                <w:rFonts w:hint="eastAsia" w:ascii="Calibri" w:hAnsi="Calibri" w:eastAsia="宋体" w:cs="Times New Roman"/>
                <w:sz w:val="21"/>
                <w:szCs w:val="22"/>
                <w:lang w:val="en-US" w:eastAsia="zh-CN" w:bidi="ar-SA"/>
              </w:rPr>
              <w:t xml:space="preserve">6.设备功率：</w:t>
            </w:r>
            <w:r>
              <w:rPr>
                <w:rFonts w:hint="eastAsia" w:ascii="Calibri" w:hAnsi="Calibri" w:eastAsia="宋体" w:cs="Times New Roman"/>
                <w:szCs w:val="21"/>
              </w:rPr>
              <w:t xml:space="preserve">≥</w:t>
            </w:r>
            <w:r>
              <w:rPr>
                <w:rFonts w:hint="eastAsia" w:ascii="Calibri" w:hAnsi="Calibri" w:eastAsia="宋体" w:cs="Times New Roman"/>
                <w:sz w:val="21"/>
                <w:szCs w:val="22"/>
                <w:lang w:val="en-US" w:eastAsia="zh-CN" w:bidi="ar-SA"/>
              </w:rPr>
              <w:t xml:space="preserve">4.4 Kw</w:t>
            </w:r>
            <w:r/>
          </w:p>
        </w:tc>
      </w:tr>
      <w:tr>
        <w:trPr>
          <w:jc w:val="center"/>
          <w:trHeight w:val="507"/>
        </w:trPr>
        <w:tc>
          <w:tcPr>
            <w:tcW w:w="596"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rPr>
              <w:t xml:space="preserve">1</w:t>
            </w:r>
            <w:r>
              <w:rPr>
                <w:rFonts w:hint="eastAsia" w:ascii="宋体" w:hAnsi="宋体" w:eastAsia="宋体" w:cs="Times New Roman"/>
                <w:sz w:val="24"/>
                <w:szCs w:val="22"/>
                <w:lang w:val="en-US" w:eastAsia="zh-CN"/>
              </w:rPr>
              <w:t xml:space="preserve">4</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智能托盘搬运输送机</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eastAsia" w:ascii="仿宋" w:hAnsi="仿宋" w:eastAsia="仿宋" w:cs="仿宋"/>
                <w:sz w:val="24"/>
                <w:szCs w:val="22"/>
                <w:lang w:eastAsia="zh-CN"/>
              </w:rPr>
            </w:pPr>
            <w:r>
              <w:rPr>
                <w:rFonts w:hint="eastAsia" w:ascii="宋体" w:hAnsi="宋体" w:eastAsia="宋体" w:cs="Times New Roman"/>
                <w:sz w:val="24"/>
                <w:szCs w:val="22"/>
                <w:lang w:val="en-US" w:eastAsia="zh-CN"/>
              </w:rPr>
              <w:t xml:space="preserve">1</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1.整体由自动供托盘机（库主体）、链条输送机、轻载托盘移动机、码垛位滚筒线、出库滚筒线和电控系统及安全防护等七部分组成。</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2.托盘库容量：</w:t>
            </w:r>
            <w:r>
              <w:rPr>
                <w:rFonts w:hint="eastAsia" w:ascii="Calibri" w:hAnsi="Calibri" w:eastAsia="宋体" w:cs="Times New Roman"/>
                <w:szCs w:val="21"/>
              </w:rPr>
              <w:t xml:space="preserve">≥</w:t>
            </w:r>
            <w:r>
              <w:rPr>
                <w:rFonts w:hint="eastAsia" w:ascii="宋体" w:hAnsi="宋体" w:eastAsia="宋体" w:cs="Times New Roman"/>
                <w:szCs w:val="21"/>
              </w:rPr>
              <w:t xml:space="preserve">10只。</w:t>
            </w:r>
            <w:r/>
          </w:p>
          <w:p>
            <w:pPr>
              <w:jc w:val="left"/>
              <w:rPr>
                <w:rFonts w:hint="eastAsia" w:ascii="宋体" w:hAnsi="宋体" w:eastAsia="宋体" w:cs="Times New Roman"/>
                <w:szCs w:val="21"/>
              </w:rPr>
            </w:pPr>
            <w:r>
              <w:rPr>
                <w:rFonts w:hint="eastAsia" w:ascii="宋体" w:hAnsi="宋体" w:eastAsia="宋体" w:cs="Times New Roman"/>
                <w:szCs w:val="21"/>
              </w:rPr>
              <w:t xml:space="preserve">3.适用托盘</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(1300~1100)*(1300~1100)*(120~200)mm。</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4.工作效率：6~8盘/分钟。</w:t>
            </w:r>
            <w:r/>
          </w:p>
          <w:p>
            <w:pPr>
              <w:jc w:val="left"/>
              <w:rPr>
                <w:rFonts w:hint="eastAsia" w:ascii="宋体" w:hAnsi="宋体" w:eastAsia="宋体" w:cs="Times New Roman"/>
                <w:szCs w:val="21"/>
              </w:rPr>
            </w:pPr>
            <w:r>
              <w:rPr>
                <w:rFonts w:hint="eastAsia" w:ascii="宋体" w:hAnsi="宋体" w:eastAsia="宋体" w:cs="Times New Roman"/>
                <w:szCs w:val="21"/>
              </w:rPr>
              <w:t xml:space="preserve">5.控制系统由PLC+变频器+HMI（触摸屏）组成。</w:t>
            </w:r>
            <w:r/>
          </w:p>
          <w:p>
            <w:pPr>
              <w:jc w:val="left"/>
              <w:rPr>
                <w:rFonts w:hint="eastAsia" w:ascii="宋体" w:hAnsi="宋体" w:eastAsia="宋体" w:cs="Times New Roman"/>
                <w:szCs w:val="21"/>
              </w:rPr>
            </w:pPr>
            <w:r>
              <w:rPr>
                <w:rFonts w:hint="eastAsia" w:ascii="宋体" w:hAnsi="宋体" w:eastAsia="宋体" w:cs="Times New Roman"/>
                <w:szCs w:val="21"/>
              </w:rPr>
              <w:t xml:space="preserve">6.设备电压：三相 380V（50Hz）</w:t>
            </w:r>
            <w:r/>
          </w:p>
          <w:p>
            <w:pPr>
              <w:jc w:val="left"/>
              <w:rPr>
                <w:rFonts w:hint="eastAsia" w:ascii="宋体" w:hAnsi="宋体" w:eastAsia="宋体" w:cs="Times New Roman"/>
                <w:szCs w:val="21"/>
              </w:rPr>
            </w:pPr>
            <w:r>
              <w:rPr>
                <w:rFonts w:hint="eastAsia" w:ascii="宋体" w:hAnsi="宋体" w:eastAsia="宋体" w:cs="Times New Roman"/>
                <w:szCs w:val="21"/>
              </w:rPr>
              <w:t xml:space="preserve">7.设备功率：</w:t>
            </w:r>
            <w:r>
              <w:rPr>
                <w:rFonts w:hint="eastAsia" w:ascii="Calibri" w:hAnsi="Calibri" w:eastAsia="宋体" w:cs="Times New Roman"/>
                <w:szCs w:val="21"/>
              </w:rPr>
              <w:t xml:space="preserve">≥</w:t>
            </w:r>
            <w:r>
              <w:rPr>
                <w:rFonts w:hint="eastAsia" w:ascii="宋体" w:hAnsi="宋体" w:eastAsia="宋体" w:cs="Times New Roman"/>
                <w:szCs w:val="21"/>
              </w:rPr>
              <w:t xml:space="preserve">4.0 Kw</w:t>
            </w:r>
            <w:r/>
          </w:p>
          <w:p>
            <w:pPr>
              <w:jc w:val="left"/>
              <w:rPr>
                <w:rFonts w:hint="default" w:ascii="宋体" w:hAnsi="宋体" w:eastAsia="宋体" w:cs="Times New Roman"/>
                <w:szCs w:val="21"/>
              </w:rPr>
            </w:pPr>
            <w:r>
              <w:rPr>
                <w:rFonts w:hint="eastAsia" w:ascii="宋体" w:hAnsi="宋体" w:eastAsia="宋体" w:cs="Times New Roman"/>
                <w:szCs w:val="21"/>
              </w:rPr>
              <w:t xml:space="preserve">8.设备气源：干燥压缩空气，气压0.6~0.8MPa。</w:t>
            </w:r>
            <w:r/>
          </w:p>
        </w:tc>
      </w:tr>
      <w:tr>
        <w:trPr>
          <w:jc w:val="center"/>
          <w:trHeight w:val="695"/>
        </w:trPr>
        <w:tc>
          <w:tcPr>
            <w:tcW w:w="596" w:type="dxa"/>
            <w:vAlign w:val="center"/>
            <w:textDirection w:val="lrTb"/>
            <w:noWrap w:val="false"/>
          </w:tcPr>
          <w:p>
            <w:pPr>
              <w:jc w:val="center"/>
              <w:rPr>
                <w:rFonts w:hint="eastAsia" w:ascii="宋体" w:hAnsi="宋体" w:eastAsia="宋体" w:cs="Times New Roman"/>
                <w:sz w:val="24"/>
                <w:szCs w:val="20"/>
                <w:lang w:val="en-US" w:eastAsia="zh-CN"/>
              </w:rPr>
            </w:pPr>
            <w:r>
              <w:rPr>
                <w:rFonts w:hint="eastAsia" w:ascii="宋体" w:hAnsi="宋体" w:eastAsia="宋体" w:cs="Times New Roman"/>
                <w:sz w:val="24"/>
                <w:szCs w:val="20"/>
              </w:rPr>
              <w:t xml:space="preserve">1</w:t>
            </w:r>
            <w:r>
              <w:rPr>
                <w:rFonts w:hint="eastAsia" w:ascii="宋体" w:hAnsi="宋体" w:eastAsia="宋体" w:cs="Times New Roman"/>
                <w:sz w:val="24"/>
                <w:szCs w:val="20"/>
                <w:lang w:val="en-US" w:eastAsia="zh-CN"/>
              </w:rPr>
              <w:t xml:space="preserve">5</w:t>
            </w:r>
            <w:r/>
          </w:p>
        </w:tc>
        <w:tc>
          <w:tcPr>
            <w:tcW w:w="1242" w:type="dxa"/>
            <w:vAlign w:val="center"/>
            <w:textDirection w:val="lrTb"/>
            <w:noWrap w:val="false"/>
          </w:tcPr>
          <w:p>
            <w:pPr>
              <w:rPr>
                <w:rFonts w:hint="eastAsia" w:ascii="宋体" w:hAnsi="宋体" w:eastAsia="宋体" w:cs="Times New Roman"/>
                <w:sz w:val="24"/>
                <w:szCs w:val="22"/>
              </w:rPr>
            </w:pPr>
            <w:r>
              <w:rPr>
                <w:rFonts w:hint="eastAsia" w:ascii="宋体" w:hAnsi="宋体" w:eastAsia="宋体" w:cs="Times New Roman"/>
                <w:sz w:val="24"/>
                <w:szCs w:val="22"/>
              </w:rPr>
              <w:t xml:space="preserve">智能育秧系统总控机</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eastAsia" w:ascii="宋体" w:hAnsi="宋体" w:eastAsia="宋体" w:cs="Times New Roman"/>
                <w:sz w:val="24"/>
                <w:szCs w:val="22"/>
                <w:lang w:eastAsia="zh-CN"/>
              </w:rPr>
            </w:pPr>
            <w:r>
              <w:rPr>
                <w:rFonts w:hint="eastAsia" w:ascii="宋体" w:hAnsi="宋体" w:eastAsia="宋体" w:cs="Times New Roman"/>
                <w:sz w:val="24"/>
                <w:szCs w:val="22"/>
                <w:lang w:val="en-US" w:eastAsia="zh-CN"/>
              </w:rPr>
              <w:t xml:space="preserve">1</w:t>
            </w:r>
            <w:r/>
          </w:p>
        </w:tc>
        <w:tc>
          <w:tcPr>
            <w:tcW w:w="5999" w:type="dxa"/>
            <w:vAlign w:val="top"/>
            <w:textDirection w:val="lrTb"/>
            <w:noWrap w:val="false"/>
          </w:tcPr>
          <w:p>
            <w:pPr>
              <w:jc w:val="left"/>
              <w:rPr>
                <w:rFonts w:hint="eastAsia" w:ascii="宋体" w:hAnsi="宋体" w:eastAsia="宋体" w:cs="Times New Roman"/>
                <w:szCs w:val="21"/>
                <w:lang w:eastAsia="zh-CN"/>
              </w:rPr>
            </w:pPr>
            <w:r>
              <w:rPr>
                <w:rFonts w:hint="eastAsia" w:ascii="宋体" w:hAnsi="宋体" w:eastAsia="宋体" w:cs="Times New Roman"/>
                <w:szCs w:val="21"/>
              </w:rPr>
              <w:t xml:space="preserve">供盘、供土、育秧播种、叠盘、码垛、托盘转运总控系统</w:t>
            </w:r>
            <w:r>
              <w:rPr>
                <w:rFonts w:hint="eastAsia" w:ascii="宋体" w:hAnsi="宋体" w:eastAsia="宋体" w:cs="Times New Roman"/>
                <w:szCs w:val="21"/>
                <w:lang w:eastAsia="zh-CN"/>
              </w:rPr>
              <w:t xml:space="preserve">。</w:t>
            </w:r>
            <w:r/>
          </w:p>
        </w:tc>
      </w:tr>
      <w:tr>
        <w:trPr>
          <w:jc w:val="center"/>
          <w:trHeight w:val="695"/>
        </w:trPr>
        <w:tc>
          <w:tcPr>
            <w:tcW w:w="596" w:type="dxa"/>
            <w:vAlign w:val="center"/>
            <w:textDirection w:val="lrTb"/>
            <w:noWrap w:val="false"/>
          </w:tcPr>
          <w:p>
            <w:pPr>
              <w:jc w:val="center"/>
              <w:rPr>
                <w:rFonts w:hint="eastAsia" w:ascii="宋体" w:hAnsi="宋体" w:eastAsia="宋体" w:cs="Times New Roman"/>
                <w:sz w:val="24"/>
                <w:szCs w:val="20"/>
                <w:lang w:val="en-US" w:eastAsia="zh-CN"/>
              </w:rPr>
            </w:pPr>
            <w:r>
              <w:rPr>
                <w:rFonts w:hint="eastAsia" w:ascii="宋体" w:hAnsi="宋体" w:eastAsia="宋体" w:cs="Times New Roman"/>
                <w:sz w:val="24"/>
                <w:szCs w:val="20"/>
              </w:rPr>
              <w:t xml:space="preserve">1</w:t>
            </w:r>
            <w:r>
              <w:rPr>
                <w:rFonts w:hint="eastAsia" w:ascii="宋体" w:hAnsi="宋体" w:eastAsia="宋体" w:cs="Times New Roman"/>
                <w:sz w:val="24"/>
                <w:szCs w:val="20"/>
                <w:lang w:val="en-US" w:eastAsia="zh-CN"/>
              </w:rPr>
              <w:t xml:space="preserve">6</w:t>
            </w:r>
            <w:r/>
          </w:p>
        </w:tc>
        <w:tc>
          <w:tcPr>
            <w:tcW w:w="1242" w:type="dxa"/>
            <w:vAlign w:val="center"/>
            <w:textDirection w:val="lrTb"/>
            <w:noWrap w:val="false"/>
          </w:tcPr>
          <w:p>
            <w:pPr>
              <w:ind w:firstLine="0"/>
              <w:jc w:val="center"/>
              <w:rPr>
                <w:rFonts w:hint="default" w:ascii="宋体" w:hAnsi="宋体" w:eastAsia="宋体" w:cs="Times New Roman"/>
                <w:sz w:val="24"/>
                <w:szCs w:val="22"/>
              </w:rPr>
            </w:pPr>
            <w:r>
              <w:rPr>
                <w:rFonts w:hint="eastAsia" w:ascii="宋体" w:hAnsi="宋体" w:eastAsia="宋体" w:cs="Times New Roman"/>
                <w:sz w:val="24"/>
                <w:szCs w:val="20"/>
              </w:rPr>
              <w:t xml:space="preserve">叉车</w:t>
            </w:r>
            <w:r/>
          </w:p>
        </w:tc>
        <w:tc>
          <w:tcPr>
            <w:tcW w:w="751" w:type="dxa"/>
            <w:vAlign w:val="center"/>
            <w:textDirection w:val="lrTb"/>
            <w:noWrap w:val="false"/>
          </w:tcPr>
          <w:p>
            <w:pPr>
              <w:jc w:val="center"/>
              <w:rPr>
                <w:rFonts w:hint="default" w:ascii="宋体" w:hAnsi="宋体" w:eastAsia="宋体" w:cs="Times New Roman"/>
                <w:sz w:val="24"/>
                <w:szCs w:val="22"/>
              </w:rPr>
            </w:pPr>
            <w:r>
              <w:rPr>
                <w:rFonts w:hint="eastAsia" w:ascii="宋体" w:hAnsi="宋体" w:eastAsia="宋体" w:cs="Times New Roman"/>
                <w:sz w:val="24"/>
                <w:szCs w:val="22"/>
              </w:rPr>
              <w:t xml:space="preserve">台</w:t>
            </w:r>
            <w:r/>
          </w:p>
        </w:tc>
        <w:tc>
          <w:tcPr>
            <w:tcW w:w="784" w:type="dxa"/>
            <w:vAlign w:val="center"/>
            <w:textDirection w:val="lrTb"/>
            <w:noWrap w:val="false"/>
          </w:tcPr>
          <w:p>
            <w:pPr>
              <w:jc w:val="center"/>
              <w:rPr>
                <w:rFonts w:hint="eastAsia" w:ascii="宋体" w:hAnsi="宋体" w:eastAsia="宋体" w:cs="Times New Roman"/>
                <w:sz w:val="24"/>
                <w:szCs w:val="22"/>
                <w:lang w:eastAsia="zh-CN"/>
              </w:rPr>
            </w:pPr>
            <w:r>
              <w:rPr>
                <w:rFonts w:hint="eastAsia" w:ascii="宋体" w:hAnsi="宋体" w:eastAsia="宋体" w:cs="Times New Roman"/>
                <w:sz w:val="24"/>
                <w:szCs w:val="22"/>
                <w:lang w:val="en-US" w:eastAsia="zh-CN"/>
              </w:rPr>
              <w:t xml:space="preserve">2</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3.5吨柴油叉车</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举高离地距离不少于5米</w:t>
            </w:r>
            <w:r/>
          </w:p>
          <w:p>
            <w:pPr>
              <w:jc w:val="left"/>
              <w:rPr>
                <w:rFonts w:hint="default" w:ascii="Calibri" w:hAnsi="Calibri" w:eastAsia="宋体" w:cs="Times New Roman"/>
                <w:sz w:val="24"/>
                <w:szCs w:val="22"/>
              </w:rPr>
            </w:pPr>
            <w:r>
              <w:rPr>
                <w:rFonts w:hint="eastAsia" w:ascii="宋体" w:hAnsi="宋体" w:eastAsia="宋体" w:cs="Times New Roman"/>
                <w:szCs w:val="21"/>
              </w:rPr>
              <w:t xml:space="preserve">3级门架，举重3.5吨，带左右侧移，电子档</w:t>
            </w:r>
            <w:r/>
          </w:p>
        </w:tc>
      </w:tr>
      <w:tr>
        <w:trPr>
          <w:jc w:val="center"/>
          <w:trHeight w:val="695"/>
        </w:trPr>
        <w:tc>
          <w:tcPr>
            <w:tcW w:w="596" w:type="dxa"/>
            <w:vAlign w:val="center"/>
            <w:textDirection w:val="lrTb"/>
            <w:noWrap w:val="false"/>
          </w:tcPr>
          <w:p>
            <w:pPr>
              <w:jc w:val="center"/>
              <w:tabs>
                <w:tab w:val="left" w:pos="404" w:leader="none"/>
              </w:tabs>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17</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r>
            <w:r/>
          </w:p>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秧盘输送机(转角)</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台</w:t>
            </w:r>
            <w:r/>
          </w:p>
        </w:tc>
        <w:tc>
          <w:tcPr>
            <w:tcW w:w="784"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22</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1.主要用途：秧盘输送</w:t>
            </w:r>
            <w:r/>
          </w:p>
          <w:p>
            <w:pPr>
              <w:jc w:val="left"/>
              <w:rPr>
                <w:rFonts w:hint="eastAsia" w:ascii="宋体" w:hAnsi="宋体" w:eastAsia="宋体" w:cs="Times New Roman"/>
                <w:szCs w:val="21"/>
              </w:rPr>
            </w:pPr>
            <w:r>
              <w:rPr>
                <w:rFonts w:hint="eastAsia" w:ascii="宋体" w:hAnsi="宋体" w:eastAsia="宋体" w:cs="Times New Roman"/>
                <w:szCs w:val="21"/>
              </w:rPr>
              <w:t xml:space="preserve">2.输送效率：≥1200盘/小时</w:t>
            </w:r>
            <w:r/>
          </w:p>
          <w:p>
            <w:pPr>
              <w:jc w:val="left"/>
              <w:rPr>
                <w:rFonts w:hint="eastAsia" w:ascii="宋体" w:hAnsi="宋体" w:eastAsia="宋体" w:cs="Times New Roman"/>
                <w:szCs w:val="21"/>
              </w:rPr>
            </w:pPr>
            <w:r>
              <w:rPr>
                <w:rFonts w:hint="eastAsia" w:ascii="宋体" w:hAnsi="宋体" w:eastAsia="宋体" w:cs="Times New Roman"/>
                <w:szCs w:val="21"/>
              </w:rPr>
              <w:t xml:space="preserve">3.外形尺寸：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长6000㎜.宽550㎜.高410mm</w:t>
            </w:r>
            <w:r/>
          </w:p>
          <w:p>
            <w:pPr>
              <w:jc w:val="left"/>
              <w:rPr>
                <w:rFonts w:hint="eastAsia" w:ascii="宋体" w:hAnsi="宋体" w:eastAsia="宋体" w:cs="Times New Roman"/>
                <w:szCs w:val="21"/>
              </w:rPr>
            </w:pPr>
            <w:r>
              <w:rPr>
                <w:rFonts w:hint="eastAsia" w:ascii="宋体" w:hAnsi="宋体" w:eastAsia="宋体" w:cs="Times New Roman"/>
                <w:szCs w:val="21"/>
              </w:rPr>
              <w:t xml:space="preserve">4.产品重量：50KG</w:t>
            </w:r>
            <w:r/>
          </w:p>
          <w:p>
            <w:pPr>
              <w:jc w:val="left"/>
              <w:rPr>
                <w:rFonts w:hint="eastAsia" w:ascii="宋体" w:hAnsi="宋体" w:eastAsia="宋体" w:cs="Times New Roman"/>
                <w:szCs w:val="21"/>
              </w:rPr>
            </w:pPr>
            <w:r>
              <w:rPr>
                <w:rFonts w:hint="eastAsia" w:ascii="宋体" w:hAnsi="宋体" w:eastAsia="宋体" w:cs="Times New Roman"/>
                <w:szCs w:val="21"/>
              </w:rPr>
              <w:t xml:space="preserve">5.设备电压：220V（50Hz）</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6.设备功率：</w:t>
            </w:r>
            <w:r>
              <w:rPr>
                <w:rFonts w:hint="eastAsia" w:ascii="Calibri" w:hAnsi="Calibri" w:eastAsia="宋体" w:cs="Times New Roman"/>
                <w:szCs w:val="21"/>
              </w:rPr>
              <w:t xml:space="preserve">≥</w:t>
            </w:r>
            <w:r>
              <w:rPr>
                <w:rFonts w:hint="eastAsia" w:ascii="宋体" w:hAnsi="宋体" w:eastAsia="宋体" w:cs="Times New Roman"/>
                <w:szCs w:val="21"/>
              </w:rPr>
              <w:t xml:space="preserve">200W</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7.设备负载：</w:t>
            </w:r>
            <w:r>
              <w:rPr>
                <w:rFonts w:hint="eastAsia" w:ascii="Calibri" w:hAnsi="Calibri" w:eastAsia="宋体" w:cs="Times New Roman"/>
                <w:szCs w:val="21"/>
              </w:rPr>
              <w:t xml:space="preserve">≥</w:t>
            </w:r>
            <w:r>
              <w:rPr>
                <w:rFonts w:hint="eastAsia" w:ascii="宋体" w:hAnsi="宋体" w:eastAsia="宋体" w:cs="Times New Roman"/>
                <w:szCs w:val="21"/>
              </w:rPr>
              <w:t xml:space="preserve">200KG</w:t>
            </w:r>
            <w:r/>
          </w:p>
          <w:p>
            <w:pPr>
              <w:jc w:val="left"/>
              <w:rPr>
                <w:rFonts w:hint="eastAsia" w:ascii="宋体" w:hAnsi="宋体" w:eastAsia="宋体" w:cs="Times New Roman"/>
                <w:szCs w:val="21"/>
              </w:rPr>
            </w:pPr>
            <w:r>
              <w:rPr>
                <w:rFonts w:hint="eastAsia" w:ascii="宋体" w:hAnsi="宋体" w:eastAsia="宋体" w:cs="Times New Roman"/>
                <w:szCs w:val="21"/>
              </w:rPr>
              <w:t xml:space="preserve">8.搬运方向：电机可以正反转，双向搬运</w:t>
            </w:r>
            <w:r/>
          </w:p>
          <w:p>
            <w:pPr>
              <w:jc w:val="left"/>
              <w:rPr>
                <w:rFonts w:hint="eastAsia" w:ascii="宋体" w:hAnsi="宋体" w:eastAsia="宋体" w:cs="Times New Roman"/>
                <w:szCs w:val="21"/>
              </w:rPr>
            </w:pPr>
            <w:r>
              <w:rPr>
                <w:rFonts w:hint="eastAsia" w:ascii="宋体" w:hAnsi="宋体" w:eastAsia="宋体" w:cs="宋体"/>
                <w:color w:val="auto"/>
                <w:sz w:val="24"/>
                <w:szCs w:val="24"/>
                <w:highlight w:val="none"/>
              </w:rPr>
              <w:t xml:space="preserve">▲</w:t>
            </w:r>
            <w:r>
              <w:rPr>
                <w:rFonts w:hint="eastAsia" w:ascii="宋体" w:hAnsi="宋体" w:eastAsia="宋体" w:cs="Times New Roman"/>
                <w:szCs w:val="21"/>
              </w:rPr>
              <w:t xml:space="preserve">9.机架材质：铝合金型材</w:t>
            </w:r>
            <w:r/>
          </w:p>
        </w:tc>
      </w:tr>
      <w:tr>
        <w:trPr>
          <w:jc w:val="center"/>
          <w:trHeight w:val="253"/>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18</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水稻专用秧盘</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张</w:t>
            </w:r>
            <w:r/>
          </w:p>
        </w:tc>
        <w:tc>
          <w:tcPr>
            <w:tcW w:w="784"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150000</w:t>
            </w:r>
            <w:r/>
          </w:p>
        </w:tc>
        <w:tc>
          <w:tcPr>
            <w:tcW w:w="5999" w:type="dxa"/>
            <w:vAlign w:val="top"/>
            <w:textDirection w:val="lrTb"/>
            <w:noWrap w:val="false"/>
          </w:tcPr>
          <w:p>
            <w:pPr>
              <w:jc w:val="left"/>
              <w:tabs>
                <w:tab w:val="left" w:pos="1243"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1.主要用途： 水稻育秧专用秧盘</w:t>
            </w:r>
            <w:r/>
          </w:p>
          <w:p>
            <w:pPr>
              <w:jc w:val="left"/>
              <w:tabs>
                <w:tab w:val="left" w:pos="1243"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2.产品规格： 9寸</w:t>
            </w:r>
            <w:r/>
          </w:p>
          <w:p>
            <w:pPr>
              <w:jc w:val="left"/>
              <w:tabs>
                <w:tab w:val="left" w:pos="1243"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3.外形尺寸:  长600±5㎜.宽300±5㎜.高33mm</w:t>
            </w:r>
            <w:r/>
          </w:p>
          <w:p>
            <w:pPr>
              <w:jc w:val="left"/>
              <w:tabs>
                <w:tab w:val="left" w:pos="1243"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4.秧盘材质： 聚丙烯（PP全新料）白色</w:t>
            </w:r>
            <w:r/>
          </w:p>
        </w:tc>
      </w:tr>
      <w:tr>
        <w:trPr>
          <w:jc w:val="center"/>
          <w:trHeight w:val="38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19</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物流托盘</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张</w:t>
            </w:r>
            <w:r/>
          </w:p>
        </w:tc>
        <w:tc>
          <w:tcPr>
            <w:tcW w:w="784"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200</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长1300㎜.宽1100㎜.高150㎜</w:t>
            </w:r>
            <w:r/>
          </w:p>
          <w:p>
            <w:pPr>
              <w:jc w:val="left"/>
              <w:rPr>
                <w:rFonts w:hint="eastAsia" w:ascii="宋体" w:hAnsi="宋体" w:eastAsia="宋体" w:cs="Times New Roman"/>
                <w:szCs w:val="21"/>
              </w:rPr>
            </w:pPr>
            <w:r>
              <w:rPr>
                <w:rFonts w:hint="eastAsia" w:ascii="宋体" w:hAnsi="宋体" w:eastAsia="宋体" w:cs="Times New Roman"/>
                <w:szCs w:val="21"/>
              </w:rPr>
              <w:t xml:space="preserve">2.田字格，四边可插</w:t>
            </w:r>
            <w:r/>
          </w:p>
          <w:p>
            <w:pPr>
              <w:jc w:val="left"/>
              <w:rPr>
                <w:rFonts w:hint="eastAsia" w:ascii="宋体" w:hAnsi="宋体" w:eastAsia="宋体" w:cs="Times New Roman"/>
                <w:szCs w:val="21"/>
              </w:rPr>
            </w:pPr>
            <w:r>
              <w:rPr>
                <w:rFonts w:hint="eastAsia" w:ascii="宋体" w:hAnsi="宋体" w:eastAsia="宋体" w:cs="Times New Roman"/>
                <w:szCs w:val="21"/>
              </w:rPr>
              <w:t xml:space="preserve">3.含钢筋龙骨，自重</w:t>
            </w:r>
            <w:r>
              <w:rPr>
                <w:rFonts w:hint="eastAsia" w:ascii="Calibri" w:hAnsi="Calibri" w:eastAsia="宋体" w:cs="Times New Roman"/>
                <w:szCs w:val="21"/>
              </w:rPr>
              <w:t xml:space="preserve">≥</w:t>
            </w:r>
            <w:r>
              <w:rPr>
                <w:rFonts w:hint="eastAsia" w:ascii="宋体" w:hAnsi="宋体" w:eastAsia="宋体" w:cs="Times New Roman"/>
                <w:szCs w:val="21"/>
              </w:rPr>
              <w:t xml:space="preserve">18KG以上</w:t>
            </w:r>
            <w:r/>
          </w:p>
        </w:tc>
      </w:tr>
      <w:tr>
        <w:trPr>
          <w:jc w:val="center"/>
          <w:trHeight w:val="69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20</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秧盘清洗机</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台</w:t>
            </w:r>
            <w:r/>
          </w:p>
        </w:tc>
        <w:tc>
          <w:tcPr>
            <w:tcW w:w="784"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1</w:t>
            </w:r>
            <w:r/>
          </w:p>
        </w:tc>
        <w:tc>
          <w:tcPr>
            <w:tcW w:w="5999" w:type="dxa"/>
            <w:vAlign w:val="top"/>
            <w:textDirection w:val="lrTb"/>
            <w:noWrap w:val="false"/>
          </w:tcPr>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1.主要用途：秧盘清洗</w:t>
            </w:r>
            <w:r/>
          </w:p>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2.外形尺寸：1100*680*110</w:t>
            </w:r>
            <w:r/>
          </w:p>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3.电压：220V，50Hz</w:t>
            </w:r>
            <w:r/>
          </w:p>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4.效率：700盘/小时</w:t>
            </w:r>
            <w:r/>
          </w:p>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5.功率：400W</w:t>
            </w:r>
            <w:r/>
          </w:p>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6.毛刷数量：6(组)</w:t>
            </w:r>
            <w:r/>
          </w:p>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7.输送方式：无级变速</w:t>
            </w:r>
            <w:r/>
          </w:p>
          <w:p>
            <w:pPr>
              <w:jc w:val="left"/>
              <w:tabs>
                <w:tab w:val="left" w:pos="1159" w:leader="none"/>
              </w:tabs>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8.给水速度：240升/分钟</w:t>
            </w:r>
            <w:r/>
          </w:p>
        </w:tc>
      </w:tr>
      <w:tr>
        <w:trPr>
          <w:jc w:val="center"/>
          <w:trHeight w:val="69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21</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秧盘存放架</w:t>
            </w:r>
            <w:r/>
          </w:p>
        </w:tc>
        <w:tc>
          <w:tcPr>
            <w:tcW w:w="751"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个</w:t>
            </w:r>
            <w:r/>
          </w:p>
        </w:tc>
        <w:tc>
          <w:tcPr>
            <w:tcW w:w="784"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300</w:t>
            </w:r>
            <w:r/>
          </w:p>
        </w:tc>
        <w:tc>
          <w:tcPr>
            <w:tcW w:w="5999" w:type="dxa"/>
            <w:vAlign w:val="top"/>
            <w:textDirection w:val="lrTb"/>
            <w:noWrap w:val="false"/>
          </w:tcPr>
          <w:p>
            <w:pPr>
              <w:jc w:val="left"/>
              <w:rPr>
                <w:rFonts w:hint="eastAsia" w:ascii="宋体" w:hAnsi="宋体" w:eastAsia="宋体" w:cs="Times New Roman"/>
                <w:szCs w:val="21"/>
                <w:lang w:eastAsia="zh-CN"/>
              </w:rPr>
            </w:pPr>
            <w:r>
              <w:rPr>
                <w:rFonts w:hint="eastAsia" w:ascii="宋体" w:hAnsi="宋体" w:eastAsia="宋体" w:cs="Times New Roman"/>
                <w:szCs w:val="21"/>
              </w:rPr>
              <w:t xml:space="preserve">80盘/个架子，每层8盘，共10层，层高15-18CM,网片镂空，采用热镀锌防锈处理，结构能承受秧盘重量，不能变形，支持3个架子高度堆叠，外形尺寸</w:t>
            </w:r>
            <w:r>
              <w:rPr>
                <w:rFonts w:hint="eastAsia" w:ascii="Calibri" w:hAnsi="Calibri" w:eastAsia="宋体" w:cs="Times New Roman"/>
                <w:szCs w:val="21"/>
              </w:rPr>
              <w:t xml:space="preserve">≥</w:t>
            </w:r>
            <w:r>
              <w:rPr>
                <w:rFonts w:hint="eastAsia" w:ascii="宋体" w:hAnsi="宋体" w:eastAsia="宋体" w:cs="Times New Roman"/>
                <w:szCs w:val="21"/>
              </w:rPr>
              <w:t xml:space="preserve">1200*1500*1500</w:t>
            </w:r>
            <w:r>
              <w:rPr>
                <w:rFonts w:hint="eastAsia" w:ascii="宋体" w:hAnsi="宋体" w:eastAsia="宋体" w:cs="Times New Roman"/>
                <w:szCs w:val="21"/>
                <w:lang w:eastAsia="zh-CN"/>
              </w:rPr>
              <w:t xml:space="preserve">。</w:t>
            </w:r>
            <w:r/>
          </w:p>
        </w:tc>
      </w:tr>
      <w:tr>
        <w:trPr>
          <w:jc w:val="center"/>
          <w:trHeight w:val="69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22</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天车</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套</w:t>
            </w:r>
            <w:r/>
          </w:p>
        </w:tc>
        <w:tc>
          <w:tcPr>
            <w:tcW w:w="784"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2</w:t>
            </w:r>
            <w:r/>
          </w:p>
        </w:tc>
        <w:tc>
          <w:tcPr>
            <w:tcW w:w="5999" w:type="dxa"/>
            <w:vAlign w:val="top"/>
            <w:textDirection w:val="lrTb"/>
            <w:noWrap w:val="false"/>
          </w:tcPr>
          <w:p>
            <w:pPr>
              <w:jc w:val="left"/>
              <w:rPr>
                <w:rFonts w:hint="eastAsia" w:ascii="宋体" w:hAnsi="宋体" w:eastAsia="宋体" w:cs="Times New Roman"/>
                <w:szCs w:val="21"/>
                <w:lang w:eastAsia="zh-CN"/>
              </w:rPr>
            </w:pPr>
            <w:r>
              <w:rPr>
                <w:rFonts w:hint="eastAsia" w:ascii="宋体" w:hAnsi="宋体" w:eastAsia="宋体" w:cs="Times New Roman"/>
                <w:szCs w:val="21"/>
              </w:rPr>
              <w:t xml:space="preserve">第一套跨度75米，长度525米，第二套跨度131米，长度525米，主体结构采用热镀锌处理，传送机构主体采用铝合金，螺栓要求不锈钢或热镀锌，确保所有节点做到防锈，防水，防尘，包含电缆至甲方配电柜，行走机构采用履带式，带不锈钢喷头，管道及高压水泵等配套设施，用于秧苗喷灌及双向传输</w:t>
            </w:r>
            <w:r>
              <w:rPr>
                <w:rFonts w:hint="eastAsia" w:ascii="宋体" w:hAnsi="宋体" w:eastAsia="宋体" w:cs="Times New Roman"/>
                <w:szCs w:val="21"/>
                <w:lang w:eastAsia="zh-CN"/>
              </w:rPr>
              <w:t xml:space="preserve">。</w:t>
            </w:r>
            <w:r/>
          </w:p>
        </w:tc>
      </w:tr>
      <w:tr>
        <w:trPr>
          <w:jc w:val="center"/>
          <w:trHeight w:val="69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23</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电动转运车</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台</w:t>
            </w:r>
            <w:r/>
          </w:p>
        </w:tc>
        <w:tc>
          <w:tcPr>
            <w:tcW w:w="784"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6</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货斗尺寸：1.3米*1.8米，12V,58A电池5节，加装360度旋转平台，用于放置秧架</w:t>
            </w:r>
            <w:r/>
          </w:p>
        </w:tc>
      </w:tr>
      <w:tr>
        <w:trPr>
          <w:jc w:val="center"/>
          <w:trHeight w:val="69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24</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输送机</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套</w:t>
            </w:r>
            <w:r/>
          </w:p>
        </w:tc>
        <w:tc>
          <w:tcPr>
            <w:tcW w:w="784"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1</w:t>
            </w:r>
            <w:r/>
          </w:p>
        </w:tc>
        <w:tc>
          <w:tcPr>
            <w:tcW w:w="5999" w:type="dxa"/>
            <w:vAlign w:val="top"/>
            <w:textDirection w:val="lrTb"/>
            <w:noWrap w:val="false"/>
          </w:tcPr>
          <w:p>
            <w:pPr>
              <w:jc w:val="left"/>
              <w:rPr>
                <w:rFonts w:hint="eastAsia" w:ascii="宋体" w:hAnsi="宋体" w:eastAsia="宋体" w:cs="Times New Roman"/>
                <w:szCs w:val="21"/>
                <w:lang w:eastAsia="zh-CN"/>
              </w:rPr>
            </w:pPr>
            <w:r>
              <w:rPr>
                <w:rFonts w:hint="eastAsia" w:ascii="宋体" w:hAnsi="宋体" w:eastAsia="宋体" w:cs="Times New Roman"/>
                <w:szCs w:val="21"/>
              </w:rPr>
              <w:t xml:space="preserve">根据</w:t>
            </w:r>
            <w:r>
              <w:rPr>
                <w:rFonts w:hint="eastAsia" w:ascii="宋体" w:hAnsi="宋体" w:eastAsia="宋体" w:cs="Times New Roman"/>
                <w:szCs w:val="21"/>
                <w:lang w:val="en-US" w:eastAsia="zh-CN"/>
              </w:rPr>
              <w:t xml:space="preserve">采购人要求及</w:t>
            </w:r>
            <w:r>
              <w:rPr>
                <w:rFonts w:hint="eastAsia" w:ascii="宋体" w:hAnsi="宋体" w:eastAsia="宋体" w:cs="Times New Roman"/>
                <w:szCs w:val="21"/>
              </w:rPr>
              <w:t xml:space="preserve">现场实际需求定制</w:t>
            </w:r>
            <w:r>
              <w:rPr>
                <w:rFonts w:hint="eastAsia" w:ascii="宋体" w:hAnsi="宋体" w:eastAsia="宋体" w:cs="Times New Roman"/>
                <w:szCs w:val="21"/>
                <w:lang w:eastAsia="zh-CN"/>
              </w:rPr>
              <w:t xml:space="preserve">。</w:t>
            </w:r>
            <w:r/>
          </w:p>
        </w:tc>
      </w:tr>
      <w:tr>
        <w:trPr>
          <w:jc w:val="center"/>
          <w:trHeight w:val="69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25</w:t>
            </w:r>
            <w:r/>
          </w:p>
        </w:tc>
        <w:tc>
          <w:tcPr>
            <w:tcW w:w="1242" w:type="dxa"/>
            <w:vAlign w:val="center"/>
            <w:textDirection w:val="lrTb"/>
            <w:noWrap w:val="false"/>
          </w:tcPr>
          <w:p>
            <w:pPr>
              <w:jc w:val="center"/>
              <w:rPr>
                <w:rFonts w:hint="eastAsia" w:ascii="宋体" w:hAnsi="宋体" w:eastAsia="宋体" w:cs="Times New Roman"/>
                <w:sz w:val="24"/>
                <w:szCs w:val="22"/>
              </w:rPr>
            </w:pPr>
            <w:r>
              <w:rPr>
                <w:rFonts w:hint="eastAsia" w:ascii="宋体" w:hAnsi="宋体" w:eastAsia="宋体" w:cs="Times New Roman"/>
                <w:sz w:val="24"/>
                <w:szCs w:val="22"/>
              </w:rPr>
              <w:t xml:space="preserve">跨越上土机</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套</w:t>
            </w:r>
            <w:r/>
          </w:p>
        </w:tc>
        <w:tc>
          <w:tcPr>
            <w:tcW w:w="784"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1</w:t>
            </w:r>
            <w:r/>
          </w:p>
        </w:tc>
        <w:tc>
          <w:tcPr>
            <w:tcW w:w="5999" w:type="dxa"/>
            <w:vAlign w:val="top"/>
            <w:textDirection w:val="lrTb"/>
            <w:noWrap w:val="false"/>
          </w:tcPr>
          <w:p>
            <w:pPr>
              <w:jc w:val="left"/>
              <w:rPr>
                <w:rFonts w:hint="eastAsia" w:ascii="宋体" w:hAnsi="宋体" w:eastAsia="宋体" w:cs="Times New Roman"/>
                <w:szCs w:val="21"/>
                <w:lang w:val="en-US" w:eastAsia="zh-CN"/>
              </w:rPr>
            </w:pPr>
            <w:r>
              <w:rPr>
                <w:rFonts w:hint="eastAsia" w:ascii="宋体" w:hAnsi="宋体" w:eastAsia="宋体" w:cs="Times New Roman"/>
                <w:szCs w:val="21"/>
              </w:rPr>
              <w:t xml:space="preserve">主要用于集中供土，土壤车间与流水线完全隔离</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根据</w:t>
            </w:r>
            <w:r>
              <w:rPr>
                <w:rFonts w:hint="eastAsia" w:ascii="宋体" w:hAnsi="宋体" w:eastAsia="宋体" w:cs="Times New Roman"/>
                <w:szCs w:val="21"/>
                <w:lang w:val="en-US" w:eastAsia="zh-CN"/>
              </w:rPr>
              <w:t xml:space="preserve">采购人要求及</w:t>
            </w:r>
            <w:r>
              <w:rPr>
                <w:rFonts w:hint="eastAsia" w:ascii="宋体" w:hAnsi="宋体" w:eastAsia="宋体" w:cs="Times New Roman"/>
                <w:szCs w:val="21"/>
              </w:rPr>
              <w:t xml:space="preserve">现场实际需求定制</w:t>
            </w:r>
            <w:r>
              <w:rPr>
                <w:rFonts w:hint="eastAsia" w:ascii="宋体" w:hAnsi="宋体" w:eastAsia="宋体" w:cs="Times New Roman"/>
                <w:szCs w:val="21"/>
                <w:lang w:eastAsia="zh-CN"/>
              </w:rPr>
              <w:t xml:space="preserve">。</w:t>
            </w:r>
            <w:r/>
          </w:p>
        </w:tc>
      </w:tr>
      <w:tr>
        <w:trPr>
          <w:jc w:val="center"/>
          <w:trHeight w:val="695"/>
        </w:trPr>
        <w:tc>
          <w:tcPr>
            <w:tcW w:w="596" w:type="dxa"/>
            <w:vAlign w:val="center"/>
            <w:textDirection w:val="lrTb"/>
            <w:noWrap w:val="false"/>
          </w:tcPr>
          <w:p>
            <w:pPr>
              <w:jc w:val="center"/>
              <w:rPr>
                <w:rFonts w:hint="default"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26</w:t>
            </w:r>
            <w:r/>
          </w:p>
        </w:tc>
        <w:tc>
          <w:tcPr>
            <w:tcW w:w="1242"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监控设备</w:t>
            </w:r>
            <w:r/>
          </w:p>
        </w:tc>
        <w:tc>
          <w:tcPr>
            <w:tcW w:w="751"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台</w:t>
            </w:r>
            <w:r/>
          </w:p>
        </w:tc>
        <w:tc>
          <w:tcPr>
            <w:tcW w:w="784" w:type="dxa"/>
            <w:vAlign w:val="center"/>
            <w:textDirection w:val="lrTb"/>
            <w:noWrap w:val="false"/>
          </w:tcPr>
          <w:p>
            <w:pPr>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24</w:t>
            </w:r>
            <w:r/>
          </w:p>
        </w:tc>
        <w:tc>
          <w:tcPr>
            <w:tcW w:w="5999" w:type="dxa"/>
            <w:vAlign w:val="top"/>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1.最大分辨率≥2560*1440，视频码率：H.265/H.264码率可调，图像设置：饱和度、亮度、对⽐度、锐度等可调；</w:t>
            </w:r>
            <w:r/>
          </w:p>
          <w:p>
            <w:pPr>
              <w:jc w:val="left"/>
              <w:rPr>
                <w:rFonts w:hint="eastAsia" w:ascii="宋体" w:hAnsi="宋体" w:eastAsia="宋体" w:cs="Times New Roman"/>
                <w:szCs w:val="21"/>
              </w:rPr>
            </w:pPr>
            <w:r>
              <w:rPr>
                <w:rFonts w:hint="eastAsia" w:ascii="宋体" w:hAnsi="宋体" w:eastAsia="宋体" w:cs="Times New Roman"/>
                <w:szCs w:val="21"/>
              </w:rPr>
              <w:t xml:space="preserve">2.支持白光补光、红外补光模式，最大补光距离：≥30m；</w:t>
            </w:r>
            <w:r/>
          </w:p>
          <w:p>
            <w:pPr>
              <w:jc w:val="left"/>
              <w:rPr>
                <w:rFonts w:hint="eastAsia" w:ascii="宋体" w:hAnsi="宋体" w:eastAsia="宋体" w:cs="Times New Roman"/>
                <w:szCs w:val="21"/>
              </w:rPr>
            </w:pPr>
            <w:r>
              <w:rPr>
                <w:rFonts w:hint="eastAsia" w:ascii="宋体" w:hAnsi="宋体" w:eastAsia="宋体" w:cs="Times New Roman"/>
                <w:szCs w:val="21"/>
              </w:rPr>
              <w:t xml:space="preserve">3.内置SIM、SD插槽，</w:t>
            </w:r>
            <w:r>
              <w:rPr>
                <w:rFonts w:hint="eastAsia" w:ascii="宋体" w:hAnsi="宋体" w:eastAsia="宋体" w:cs="Times New Roman"/>
                <w:szCs w:val="21"/>
                <w:lang w:val="en-US" w:eastAsia="zh-CN"/>
              </w:rPr>
              <w:t xml:space="preserve">内存存储</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60天，</w:t>
            </w:r>
            <w:r>
              <w:rPr>
                <w:rFonts w:hint="eastAsia" w:ascii="宋体" w:hAnsi="宋体" w:eastAsia="宋体" w:cs="Times New Roman"/>
                <w:szCs w:val="21"/>
              </w:rPr>
              <w:t xml:space="preserve">支持协议：TCP/IP， ICMP， HTTP， DHCP， DNS， DDNS， RTP， RTSP， RTCP， PPPoE， NTP， UPnP；</w:t>
            </w:r>
            <w:r/>
          </w:p>
          <w:p>
            <w:pPr>
              <w:jc w:val="left"/>
              <w:rPr>
                <w:rFonts w:hint="eastAsia" w:ascii="宋体" w:hAnsi="宋体" w:eastAsia="宋体" w:cs="Times New Roman"/>
                <w:szCs w:val="21"/>
              </w:rPr>
            </w:pPr>
            <w:r>
              <w:rPr>
                <w:rFonts w:hint="eastAsia" w:ascii="宋体" w:hAnsi="宋体" w:eastAsia="宋体" w:cs="Times New Roman"/>
                <w:szCs w:val="21"/>
              </w:rPr>
              <w:t xml:space="preserve">4.支持移动侦测、人形检测追踪，内置⻨克⻛、扬声器；</w:t>
            </w:r>
            <w:r/>
          </w:p>
          <w:p>
            <w:pPr>
              <w:jc w:val="left"/>
              <w:rPr>
                <w:rFonts w:hint="eastAsia" w:ascii="宋体" w:hAnsi="宋体" w:eastAsia="宋体" w:cs="Times New Roman"/>
                <w:szCs w:val="21"/>
              </w:rPr>
            </w:pPr>
            <w:r>
              <w:rPr>
                <w:rFonts w:hint="eastAsia" w:ascii="宋体" w:hAnsi="宋体" w:eastAsia="宋体" w:cs="Times New Roman"/>
                <w:szCs w:val="21"/>
              </w:rPr>
              <w:t xml:space="preserve">5.支持</w:t>
            </w:r>
            <w:r>
              <w:rPr>
                <w:rFonts w:hint="eastAsia" w:ascii="宋体" w:hAnsi="宋体" w:eastAsia="宋体" w:cs="Times New Roman"/>
                <w:szCs w:val="21"/>
                <w:lang w:val="en-US" w:eastAsia="zh-CN"/>
              </w:rPr>
              <w:t xml:space="preserve">POE</w:t>
            </w:r>
            <w:r>
              <w:rPr>
                <w:rFonts w:hint="eastAsia" w:ascii="宋体" w:hAnsi="宋体" w:eastAsia="宋体" w:cs="Times New Roman"/>
                <w:szCs w:val="21"/>
              </w:rPr>
              <w:t xml:space="preserve">供电方式，防护等级≥65IP；</w:t>
            </w:r>
            <w:r/>
          </w:p>
          <w:p>
            <w:pPr>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6.PoE交换机3台，交换容量：</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36 Gbps</w:t>
            </w:r>
            <w:r/>
          </w:p>
          <w:p>
            <w:pPr>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包转发率：</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26.79 Mpps</w:t>
            </w:r>
            <w:r/>
          </w:p>
          <w:p>
            <w:pPr>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支持IEEE 802.3at/af</w:t>
            </w:r>
            <w:r/>
          </w:p>
          <w:p>
            <w:pPr>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端口最大供电功率：</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30 W</w:t>
            </w:r>
            <w:r/>
          </w:p>
          <w:p>
            <w:pPr>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整机最大供电功率：</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125W</w:t>
            </w:r>
            <w:r/>
          </w:p>
          <w:p>
            <w:pPr>
              <w:jc w:val="left"/>
              <w:rPr>
                <w:rFonts w:hint="default" w:ascii="宋体" w:hAnsi="宋体" w:eastAsia="宋体" w:cs="Times New Roman"/>
                <w:szCs w:val="21"/>
                <w:lang w:val="en-US" w:eastAsia="zh-CN"/>
              </w:rPr>
            </w:pPr>
            <w:r>
              <w:rPr>
                <w:rFonts w:hint="default" w:ascii="宋体" w:hAnsi="宋体" w:eastAsia="宋体" w:cs="Times New Roman"/>
                <w:szCs w:val="21"/>
                <w:lang w:val="en-US" w:eastAsia="zh-CN"/>
              </w:rPr>
              <w:t xml:space="preserve">支持IEEE 802.3、IEEE 802.3u、IEEE 802.3x</w:t>
            </w:r>
            <w:r/>
          </w:p>
          <w:p>
            <w:pPr>
              <w:jc w:val="left"/>
              <w:rPr>
                <w:rFonts w:hint="default" w:ascii="宋体" w:hAnsi="宋体" w:eastAsia="宋体" w:cs="Times New Roman"/>
                <w:szCs w:val="21"/>
                <w:lang w:val="en-US" w:eastAsia="zh-CN"/>
              </w:rPr>
            </w:pPr>
            <w:r>
              <w:rPr>
                <w:rFonts w:hint="default" w:ascii="宋体" w:hAnsi="宋体" w:eastAsia="宋体" w:cs="Times New Roman"/>
                <w:szCs w:val="21"/>
                <w:lang w:val="en-US" w:eastAsia="zh-CN"/>
              </w:rPr>
              <w:t xml:space="preserve">支持6 KV防浪涌（PoE口）</w:t>
            </w:r>
            <w:r/>
          </w:p>
          <w:p>
            <w:pPr>
              <w:jc w:val="left"/>
              <w:rPr>
                <w:rFonts w:hint="default" w:ascii="宋体" w:hAnsi="宋体" w:eastAsia="宋体" w:cs="Times New Roman"/>
                <w:szCs w:val="21"/>
                <w:lang w:val="en-US" w:eastAsia="zh-CN"/>
              </w:rPr>
            </w:pPr>
            <w:r>
              <w:rPr>
                <w:rFonts w:hint="default" w:ascii="宋体" w:hAnsi="宋体" w:eastAsia="宋体" w:cs="Times New Roman"/>
                <w:szCs w:val="21"/>
                <w:lang w:val="en-US" w:eastAsia="zh-CN"/>
              </w:rPr>
              <w:t xml:space="preserve">支持PoE输出功率管理</w:t>
            </w:r>
            <w:r/>
          </w:p>
          <w:p>
            <w:pPr>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7.27寸2K显示器一台，</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99% sRGB色域、</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120Hz刷新率、IPS面板。</w:t>
            </w:r>
            <w:r/>
          </w:p>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.包含</w:t>
            </w:r>
            <w:r>
              <w:rPr>
                <w:rFonts w:hint="eastAsia" w:ascii="宋体" w:hAnsi="宋体" w:eastAsia="宋体" w:cs="Times New Roman"/>
                <w:szCs w:val="21"/>
                <w:lang w:val="en-US" w:eastAsia="zh-CN"/>
              </w:rPr>
              <w:t xml:space="preserve">手工井、配电箱、支架、管线等其他</w:t>
            </w:r>
            <w:r>
              <w:rPr>
                <w:rFonts w:hint="eastAsia" w:ascii="宋体" w:hAnsi="宋体" w:eastAsia="宋体" w:cs="Times New Roman"/>
                <w:szCs w:val="21"/>
              </w:rPr>
              <w:t xml:space="preserve">配套</w:t>
            </w:r>
            <w:r>
              <w:rPr>
                <w:rFonts w:hint="eastAsia" w:ascii="宋体" w:hAnsi="宋体" w:eastAsia="宋体" w:cs="Times New Roman"/>
                <w:szCs w:val="21"/>
                <w:lang w:val="en-US" w:eastAsia="zh-CN"/>
              </w:rPr>
              <w:t xml:space="preserve">设施</w:t>
            </w:r>
            <w:r>
              <w:rPr>
                <w:rFonts w:hint="eastAsia" w:ascii="宋体" w:hAnsi="宋体" w:eastAsia="宋体" w:cs="Times New Roman"/>
                <w:szCs w:val="21"/>
              </w:rPr>
              <w:t xml:space="preserve">安装</w:t>
            </w:r>
            <w:r>
              <w:rPr>
                <w:rFonts w:hint="eastAsia" w:ascii="宋体" w:hAnsi="宋体" w:eastAsia="宋体" w:cs="Times New Roman"/>
                <w:szCs w:val="21"/>
                <w:lang w:eastAsia="zh-CN"/>
              </w:rPr>
              <w:t xml:space="preserve">。</w:t>
            </w:r>
            <w:r/>
          </w:p>
        </w:tc>
      </w:tr>
      <w:tr>
        <w:trPr>
          <w:jc w:val="center"/>
          <w:trHeight w:val="695"/>
        </w:trPr>
        <w:tc>
          <w:tcPr>
            <w:tcW w:w="596" w:type="dxa"/>
            <w:vAlign w:val="center"/>
            <w:textDirection w:val="lrTb"/>
            <w:noWrap w:val="false"/>
          </w:tcPr>
          <w:p>
            <w:pPr>
              <w:jc w:val="center"/>
              <w:rPr>
                <w:rFonts w:hint="eastAsia" w:ascii="宋体" w:hAnsi="宋体" w:eastAsia="宋体" w:cs="Times New Roman"/>
                <w:sz w:val="24"/>
                <w:szCs w:val="20"/>
                <w:lang w:val="en-US" w:eastAsia="zh-CN"/>
              </w:rPr>
            </w:pPr>
            <w:r>
              <w:rPr>
                <w:rFonts w:hint="eastAsia" w:ascii="宋体" w:hAnsi="宋体" w:eastAsia="宋体" w:cs="Times New Roman"/>
                <w:sz w:val="24"/>
                <w:szCs w:val="20"/>
                <w:lang w:val="en-US" w:eastAsia="zh-CN"/>
              </w:rPr>
              <w:t xml:space="preserve">27</w:t>
            </w:r>
            <w:r/>
          </w:p>
        </w:tc>
        <w:tc>
          <w:tcPr>
            <w:tcW w:w="1242"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循环秧架</w:t>
            </w:r>
            <w:r/>
          </w:p>
        </w:tc>
        <w:tc>
          <w:tcPr>
            <w:tcW w:w="751"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套</w:t>
            </w:r>
            <w:r/>
          </w:p>
        </w:tc>
        <w:tc>
          <w:tcPr>
            <w:tcW w:w="784" w:type="dxa"/>
            <w:vAlign w:val="center"/>
            <w:textDirection w:val="lrTb"/>
            <w:noWrap w:val="false"/>
          </w:tcPr>
          <w:p>
            <w:pPr>
              <w:jc w:val="center"/>
              <w:rPr>
                <w:rFonts w:hint="eastAsia" w:ascii="宋体" w:hAnsi="宋体" w:eastAsia="宋体" w:cs="Times New Roman"/>
                <w:sz w:val="24"/>
                <w:szCs w:val="22"/>
                <w:lang w:val="en-US" w:eastAsia="zh-CN"/>
              </w:rPr>
            </w:pPr>
            <w:r>
              <w:rPr>
                <w:rFonts w:hint="eastAsia" w:ascii="宋体" w:hAnsi="宋体" w:eastAsia="宋体" w:cs="Times New Roman"/>
                <w:sz w:val="24"/>
                <w:szCs w:val="22"/>
                <w:lang w:val="en-US" w:eastAsia="zh-CN"/>
              </w:rPr>
              <w:t xml:space="preserve">2</w:t>
            </w:r>
            <w:r/>
          </w:p>
        </w:tc>
        <w:tc>
          <w:tcPr>
            <w:tcW w:w="5999" w:type="dxa"/>
            <w:vAlign w:val="top"/>
            <w:textDirection w:val="lrTb"/>
            <w:noWrap w:val="false"/>
          </w:tcPr>
          <w:p>
            <w:pPr>
              <w:jc w:val="left"/>
              <w:rPr>
                <w:rFonts w:hint="default" w:ascii="宋体" w:hAnsi="宋体" w:eastAsia="宋体" w:cs="Times New Roman"/>
                <w:szCs w:val="21"/>
                <w:lang w:val="en-US" w:eastAsia="zh-CN"/>
              </w:rPr>
            </w:pPr>
            <w:r>
              <w:rPr>
                <w:rFonts w:hint="default" w:ascii="宋体" w:hAnsi="宋体" w:eastAsia="宋体" w:cs="Times New Roman"/>
                <w:szCs w:val="21"/>
                <w:lang w:val="en-US" w:eastAsia="zh-CN"/>
              </w:rPr>
              <w:t xml:space="preserve">1.主要用途：利用立体空间摆放秧苗盘</w:t>
            </w:r>
            <w:r/>
          </w:p>
          <w:p>
            <w:pPr>
              <w:jc w:val="left"/>
              <w:rPr>
                <w:rFonts w:hint="eastAsia" w:ascii="宋体" w:hAnsi="宋体" w:eastAsia="宋体" w:cs="Times New Roman"/>
                <w:szCs w:val="21"/>
                <w:lang w:val="en-US" w:eastAsia="zh-CN"/>
              </w:rPr>
            </w:pPr>
            <w:r>
              <w:rPr>
                <w:rFonts w:hint="default" w:ascii="宋体" w:hAnsi="宋体" w:eastAsia="宋体" w:cs="Times New Roman"/>
                <w:szCs w:val="21"/>
                <w:lang w:val="en-US" w:eastAsia="zh-CN"/>
              </w:rPr>
              <w:t xml:space="preserve">2.外形尺寸: 32000x3500x5500(mm)(长x宽x高)(允许偏差5%)托架运行速度:0.01-0.1(m/s)托架层间距:412.75（±0.5%)</w:t>
            </w:r>
            <w:r>
              <w:rPr>
                <w:rFonts w:hint="eastAsia" w:ascii="宋体" w:hAnsi="宋体" w:eastAsia="宋体" w:cs="Times New Roman"/>
                <w:szCs w:val="21"/>
                <w:lang w:val="en-US" w:eastAsia="zh-CN"/>
              </w:rPr>
              <w:t xml:space="preserve">.注：尺寸如需变动，须按照采购人要求及</w:t>
            </w:r>
            <w:r>
              <w:rPr>
                <w:rFonts w:hint="eastAsia" w:ascii="宋体" w:hAnsi="宋体" w:eastAsia="宋体" w:cs="Times New Roman"/>
                <w:szCs w:val="21"/>
              </w:rPr>
              <w:t xml:space="preserve">现场实际需求</w:t>
            </w:r>
            <w:r>
              <w:rPr>
                <w:rFonts w:hint="eastAsia" w:ascii="宋体" w:hAnsi="宋体" w:eastAsia="宋体" w:cs="Times New Roman"/>
                <w:szCs w:val="21"/>
                <w:lang w:val="en-US" w:eastAsia="zh-CN"/>
              </w:rPr>
              <w:t xml:space="preserve">修改。</w:t>
            </w:r>
            <w:r/>
          </w:p>
          <w:p>
            <w:pPr>
              <w:jc w:val="left"/>
              <w:rPr>
                <w:rFonts w:hint="default" w:ascii="宋体" w:hAnsi="宋体" w:eastAsia="宋体" w:cs="Times New Roman"/>
                <w:szCs w:val="21"/>
                <w:lang w:val="en-US" w:eastAsia="zh-CN"/>
              </w:rPr>
            </w:pPr>
            <w:r>
              <w:rPr>
                <w:rFonts w:hint="eastAsia" w:ascii="宋体" w:hAnsi="宋体" w:eastAsia="宋体" w:cs="宋体"/>
                <w:color w:val="auto"/>
                <w:sz w:val="24"/>
                <w:szCs w:val="24"/>
                <w:highlight w:val="none"/>
              </w:rPr>
              <w:t xml:space="preserve">▲</w:t>
            </w:r>
            <w:r>
              <w:rPr>
                <w:rFonts w:hint="default" w:ascii="宋体" w:hAnsi="宋体" w:eastAsia="宋体" w:cs="Times New Roman"/>
                <w:szCs w:val="21"/>
                <w:lang w:val="en-US" w:eastAsia="zh-CN"/>
              </w:rPr>
              <w:t xml:space="preserve">3.配套电机额定功率:3kW (±5%)/套</w:t>
            </w:r>
            <w:r/>
          </w:p>
          <w:p>
            <w:pPr>
              <w:jc w:val="left"/>
              <w:rPr>
                <w:rFonts w:hint="default" w:ascii="宋体" w:hAnsi="宋体" w:eastAsia="宋体" w:cs="Times New Roman"/>
                <w:szCs w:val="21"/>
                <w:lang w:val="en-US" w:eastAsia="zh-CN"/>
              </w:rPr>
            </w:pPr>
            <w:r>
              <w:rPr>
                <w:rFonts w:hint="eastAsia" w:ascii="宋体" w:hAnsi="宋体" w:eastAsia="宋体" w:cs="宋体"/>
                <w:color w:val="auto"/>
                <w:sz w:val="24"/>
                <w:szCs w:val="24"/>
                <w:highlight w:val="none"/>
              </w:rPr>
              <w:t xml:space="preserve">▲</w:t>
            </w:r>
            <w:r>
              <w:rPr>
                <w:rFonts w:hint="default" w:ascii="宋体" w:hAnsi="宋体" w:eastAsia="宋体" w:cs="Times New Roman"/>
                <w:szCs w:val="21"/>
                <w:lang w:val="en-US" w:eastAsia="zh-CN"/>
              </w:rPr>
              <w:t xml:space="preserve">4.喷淋装置:喷头型式:可调幅式;喷头数量:</w:t>
            </w:r>
            <w:r>
              <w:rPr>
                <w:rFonts w:hint="eastAsia" w:ascii="宋体" w:hAnsi="宋体" w:eastAsia="宋体" w:cs="Times New Roman"/>
                <w:szCs w:val="21"/>
              </w:rPr>
              <w:t xml:space="preserve">≥</w:t>
            </w:r>
            <w:r>
              <w:rPr>
                <w:rFonts w:hint="default" w:ascii="宋体" w:hAnsi="宋体" w:eastAsia="宋体" w:cs="Times New Roman"/>
                <w:szCs w:val="21"/>
                <w:lang w:val="en-US" w:eastAsia="zh-CN"/>
              </w:rPr>
              <w:t xml:space="preserve">10个</w:t>
            </w:r>
            <w:r/>
          </w:p>
          <w:p>
            <w:pPr>
              <w:jc w:val="left"/>
              <w:rPr>
                <w:rFonts w:hint="default" w:ascii="宋体" w:hAnsi="宋体" w:eastAsia="宋体" w:cs="Times New Roman"/>
                <w:szCs w:val="21"/>
                <w:lang w:val="en-US" w:eastAsia="zh-CN"/>
              </w:rPr>
            </w:pPr>
            <w:r>
              <w:rPr>
                <w:rFonts w:hint="eastAsia" w:ascii="宋体" w:hAnsi="宋体" w:eastAsia="宋体" w:cs="宋体"/>
                <w:color w:val="auto"/>
                <w:sz w:val="24"/>
                <w:szCs w:val="24"/>
                <w:highlight w:val="none"/>
              </w:rPr>
              <w:t xml:space="preserve">▲</w:t>
            </w:r>
            <w:r>
              <w:rPr>
                <w:rFonts w:hint="default" w:ascii="宋体" w:hAnsi="宋体" w:eastAsia="宋体" w:cs="Times New Roman"/>
                <w:szCs w:val="21"/>
                <w:lang w:val="en-US" w:eastAsia="zh-CN"/>
              </w:rPr>
              <w:t xml:space="preserve">5.装盘总量:</w:t>
            </w:r>
            <w:r>
              <w:rPr>
                <w:rFonts w:hint="eastAsia" w:ascii="宋体" w:hAnsi="宋体" w:eastAsia="宋体" w:cs="Times New Roman"/>
                <w:szCs w:val="21"/>
              </w:rPr>
              <w:t xml:space="preserve">≥</w:t>
            </w:r>
            <w:r>
              <w:rPr>
                <w:rFonts w:hint="default" w:ascii="宋体" w:hAnsi="宋体" w:eastAsia="宋体" w:cs="Times New Roman"/>
                <w:szCs w:val="21"/>
                <w:lang w:val="en-US" w:eastAsia="zh-CN"/>
              </w:rPr>
              <w:t xml:space="preserve">3015盘</w:t>
            </w:r>
            <w:r/>
          </w:p>
        </w:tc>
      </w:tr>
    </w:tbl>
    <w:p>
      <w:pPr>
        <w:ind w:left="0" w:firstLine="0"/>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p>
      <w:pPr>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p>
    <w:p>
      <w:pPr>
        <w:numPr>
          <w:ilvl w:val="0"/>
          <w:numId w:val="0"/>
        </w:numPr>
        <w:contextualSpacing/>
        <w:ind w:firstLine="482"/>
        <w:jc w:val="both"/>
        <w:spacing w:line="360" w:lineRule="auto"/>
        <w:widowControl w:val="off"/>
        <w:tabs>
          <w:tab w:val="left" w:pos="312" w:leader="none"/>
        </w:tabs>
        <w:rPr>
          <w:rFonts w:hint="default" w:ascii="宋体" w:hAnsi="宋体" w:eastAsia="宋体" w:cs="宋体"/>
          <w:b/>
          <w:bCs/>
          <w:sz w:val="24"/>
          <w:szCs w:val="24"/>
          <w:lang w:val="en-US" w:eastAsia="zh-CN" w:bidi="ar-SA"/>
        </w:rPr>
      </w:pPr>
      <w:r>
        <w:rPr>
          <w:rFonts w:hint="eastAsia" w:ascii="Times New Roman" w:hAnsi="Times New Roman" w:eastAsia="宋体" w:cs="Times New Roman"/>
          <w:b/>
          <w:sz w:val="24"/>
          <w:szCs w:val="24"/>
          <w:lang w:val="en-US" w:eastAsia="zh-CN" w:bidi="ar-SA"/>
        </w:rPr>
        <w:t xml:space="preserve">1、上述技术参数及功能要求中如出现具体产品的品牌、型号、参数等，仅供应商更好地理解采购人对设备的需求，不能理解为唯一，只要优或相当于其技术参数或功能要求的，均可视为响应。</w:t>
      </w:r>
      <w:r/>
    </w:p>
    <w:p>
      <w:pPr>
        <w:numPr>
          <w:ilvl w:val="0"/>
          <w:numId w:val="0"/>
        </w:numPr>
        <w:contextualSpacing/>
        <w:ind w:firstLine="482"/>
        <w:jc w:val="both"/>
        <w:spacing w:line="360" w:lineRule="auto"/>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宋体" w:hAnsi="宋体" w:eastAsia="宋体" w:cs="宋体"/>
          <w:b/>
          <w:bCs/>
          <w:sz w:val="24"/>
          <w:szCs w:val="24"/>
          <w:lang w:val="en-US" w:eastAsia="zh-CN" w:bidi="ar-SA"/>
        </w:rPr>
        <w:t xml:space="preserve">2、设备参数要求</w:t>
      </w:r>
      <w:r>
        <w:rPr>
          <w:rFonts w:hint="default" w:ascii="宋体" w:hAnsi="宋体" w:eastAsia="宋体" w:cs="宋体"/>
          <w:b/>
          <w:bCs/>
          <w:sz w:val="24"/>
          <w:szCs w:val="24"/>
          <w:lang w:val="en-US" w:eastAsia="zh-CN" w:bidi="ar-SA"/>
        </w:rPr>
        <w:t xml:space="preserve">标注“★”号标记的为实质性技术参数，</w:t>
      </w:r>
      <w:r>
        <w:rPr>
          <w:rFonts w:hint="eastAsia" w:ascii="宋体" w:hAnsi="宋体" w:eastAsia="宋体" w:cs="宋体"/>
          <w:b/>
          <w:bCs/>
          <w:sz w:val="24"/>
          <w:szCs w:val="24"/>
          <w:lang w:val="en-US" w:eastAsia="zh-CN" w:bidi="ar-SA"/>
        </w:rPr>
        <w:t xml:space="preserve">须</w:t>
      </w:r>
      <w:r>
        <w:rPr>
          <w:rFonts w:hint="default" w:ascii="宋体" w:hAnsi="宋体" w:eastAsia="宋体" w:cs="宋体"/>
          <w:b/>
          <w:bCs/>
          <w:sz w:val="24"/>
          <w:szCs w:val="24"/>
          <w:lang w:val="en-US" w:eastAsia="zh-CN" w:bidi="ar-SA"/>
        </w:rPr>
        <w:t xml:space="preserve">提供检测报告或者产品技术手册技术</w:t>
      </w:r>
      <w:r>
        <w:rPr>
          <w:rFonts w:hint="eastAsia" w:ascii="宋体" w:hAnsi="宋体" w:eastAsia="宋体" w:cs="宋体"/>
          <w:b/>
          <w:bCs/>
          <w:sz w:val="24"/>
          <w:szCs w:val="24"/>
          <w:lang w:val="en-US" w:eastAsia="zh-CN" w:bidi="ar-SA"/>
        </w:rPr>
        <w:t xml:space="preserve">，未</w:t>
      </w:r>
      <w:r>
        <w:rPr>
          <w:rFonts w:hint="default" w:ascii="宋体" w:hAnsi="宋体" w:eastAsia="宋体" w:cs="宋体"/>
          <w:b/>
          <w:bCs/>
          <w:sz w:val="24"/>
          <w:szCs w:val="24"/>
          <w:lang w:val="en-US" w:eastAsia="zh-CN" w:bidi="ar-SA"/>
        </w:rPr>
        <w:t xml:space="preserve">响应或</w:t>
      </w:r>
      <w:r>
        <w:rPr>
          <w:rFonts w:hint="default" w:ascii="Times New Roman" w:hAnsi="Times New Roman" w:eastAsia="宋体" w:cs="Times New Roman"/>
          <w:b/>
          <w:bCs/>
          <w:color w:val="auto"/>
          <w:sz w:val="21"/>
          <w:szCs w:val="22"/>
          <w:highlight w:val="none"/>
          <w:lang w:val="en-US" w:eastAsia="zh-CN" w:bidi="ar-SA"/>
        </w:rPr>
        <w:t xml:space="preserve">不满足</w:t>
      </w:r>
      <w:r>
        <w:rPr>
          <w:rFonts w:hint="eastAsia" w:ascii="宋体" w:hAnsi="宋体" w:eastAsia="宋体" w:cs="宋体"/>
          <w:b/>
          <w:bCs/>
          <w:sz w:val="24"/>
          <w:szCs w:val="24"/>
          <w:lang w:val="en-US" w:eastAsia="zh-CN" w:bidi="ar-SA"/>
        </w:rPr>
        <w:t xml:space="preserve">的</w:t>
      </w:r>
      <w:r>
        <w:rPr>
          <w:rFonts w:hint="default" w:ascii="宋体" w:hAnsi="宋体" w:eastAsia="宋体" w:cs="宋体"/>
          <w:b/>
          <w:bCs/>
          <w:sz w:val="24"/>
          <w:szCs w:val="24"/>
          <w:lang w:val="en-US" w:eastAsia="zh-CN" w:bidi="ar-SA"/>
        </w:rPr>
        <w:t xml:space="preserve">，将作无效投标处理。</w:t>
      </w:r>
      <w:r>
        <w:rPr>
          <w:rFonts w:hint="eastAsia" w:ascii="宋体" w:hAnsi="宋体" w:eastAsia="宋体" w:cs="宋体"/>
          <w:b/>
          <w:bCs/>
          <w:sz w:val="24"/>
          <w:szCs w:val="24"/>
          <w:lang w:val="en-US" w:eastAsia="zh-CN" w:bidi="ar-SA"/>
        </w:rPr>
        <w:t xml:space="preserve">设备参数要求</w:t>
      </w:r>
      <w:r>
        <w:rPr>
          <w:rFonts w:hint="default" w:ascii="宋体" w:hAnsi="宋体" w:eastAsia="宋体" w:cs="宋体"/>
          <w:b/>
          <w:bCs/>
          <w:sz w:val="24"/>
          <w:szCs w:val="24"/>
          <w:lang w:val="en-US" w:eastAsia="zh-CN" w:bidi="ar-SA"/>
        </w:rPr>
        <w:t xml:space="preserve">标注“</w:t>
      </w:r>
      <w:r>
        <w:rPr>
          <w:rFonts w:hint="eastAsia" w:ascii="Calibri" w:hAnsi="Calibri" w:eastAsia="宋体" w:cs="Times New Roman"/>
          <w:sz w:val="21"/>
          <w:szCs w:val="22"/>
          <w:lang w:val="en-US" w:eastAsia="zh-CN" w:bidi="ar-SA"/>
        </w:rPr>
        <w:t xml:space="preserve">▲</w:t>
      </w:r>
      <w:r>
        <w:rPr>
          <w:rFonts w:hint="default" w:ascii="宋体" w:hAnsi="宋体" w:eastAsia="宋体" w:cs="宋体"/>
          <w:b/>
          <w:bCs/>
          <w:sz w:val="24"/>
          <w:szCs w:val="24"/>
          <w:lang w:val="en-US" w:eastAsia="zh-CN" w:bidi="ar-SA"/>
        </w:rPr>
        <w:t xml:space="preserve">”号标记的</w:t>
      </w:r>
      <w:r>
        <w:rPr>
          <w:rFonts w:hint="eastAsia" w:ascii="宋体" w:hAnsi="宋体" w:eastAsia="宋体" w:cs="宋体"/>
          <w:b/>
          <w:bCs/>
          <w:sz w:val="24"/>
          <w:szCs w:val="24"/>
          <w:lang w:val="en-US" w:eastAsia="zh-CN" w:bidi="ar-SA"/>
        </w:rPr>
        <w:t xml:space="preserve">须</w:t>
      </w:r>
      <w:r>
        <w:rPr>
          <w:rFonts w:hint="default" w:ascii="宋体" w:hAnsi="宋体" w:eastAsia="宋体" w:cs="宋体"/>
          <w:b/>
          <w:bCs/>
          <w:sz w:val="24"/>
          <w:szCs w:val="24"/>
          <w:lang w:val="en-US" w:eastAsia="zh-CN" w:bidi="ar-SA"/>
        </w:rPr>
        <w:t xml:space="preserve">提供检测报告或者产品技术手册技术</w:t>
      </w:r>
      <w:r>
        <w:rPr>
          <w:rFonts w:hint="eastAsia" w:ascii="宋体" w:hAnsi="宋体" w:eastAsia="宋体" w:cs="宋体"/>
          <w:b/>
          <w:bCs/>
          <w:sz w:val="24"/>
          <w:szCs w:val="24"/>
          <w:lang w:val="en-US" w:eastAsia="zh-CN" w:bidi="ar-SA"/>
        </w:rPr>
        <w:t xml:space="preserve">。</w:t>
      </w:r>
      <w:r/>
    </w:p>
    <w:p>
      <w:pPr>
        <w:numPr>
          <w:ilvl w:val="0"/>
          <w:numId w:val="0"/>
        </w:numPr>
        <w:contextualSpacing/>
        <w:ind w:firstLine="482"/>
        <w:jc w:val="both"/>
        <w:spacing w:line="360" w:lineRule="auto"/>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Calibri" w:hAnsi="Calibri" w:eastAsia="宋体" w:cs="Times New Roman"/>
          <w:b/>
          <w:sz w:val="24"/>
          <w:szCs w:val="24"/>
          <w:lang w:val="en-US" w:eastAsia="zh-CN" w:bidi="ar-SA"/>
        </w:rPr>
        <w:t xml:space="preserve">3</w:t>
      </w:r>
      <w:r>
        <w:rPr>
          <w:rFonts w:hint="eastAsia" w:ascii="Times New Roman" w:hAnsi="Times New Roman" w:eastAsia="宋体" w:cs="Times New Roman"/>
          <w:b/>
          <w:sz w:val="24"/>
          <w:szCs w:val="24"/>
          <w:lang w:val="en-US" w:eastAsia="zh-CN" w:bidi="ar-SA"/>
        </w:rPr>
        <w:t xml:space="preserve">、清单包含主材费、辅材费、安装费、调试费、措施项目费、规费、税金等一切费用，投标方自行考虑自主报价，投标报价内容包括：货物本身价格、配件、所有辅材、运输、装卸、人工、安装、产品损耗、报验、检测、检验、验收评审、售后服务、税费及产品交付使用过程中涉及到的其他一切费用。</w:t>
      </w:r>
      <w:r/>
    </w:p>
    <w:p>
      <w:pPr>
        <w:numPr>
          <w:ilvl w:val="0"/>
          <w:numId w:val="0"/>
        </w:numPr>
        <w:contextualSpacing/>
        <w:ind w:firstLine="482"/>
        <w:jc w:val="both"/>
        <w:spacing w:line="360" w:lineRule="auto"/>
        <w:widowControl w:val="off"/>
        <w:tabs>
          <w:tab w:val="left" w:pos="312" w:leader="none"/>
        </w:tabs>
        <w:rPr>
          <w:rFonts w:hint="eastAsia" w:ascii="Times New Roman" w:hAnsi="Times New Roman" w:eastAsia="宋体" w:cs="Times New Roman"/>
          <w:b/>
          <w:color w:val="000000"/>
          <w:sz w:val="24"/>
          <w:szCs w:val="24"/>
          <w:lang w:val="en-US" w:eastAsia="zh-CN" w:bidi="ar-SA"/>
        </w:rPr>
      </w:pPr>
      <w:r>
        <w:rPr>
          <w:rFonts w:hint="eastAsia" w:ascii="Calibri" w:hAnsi="Calibri" w:eastAsia="宋体" w:cs="Times New Roman"/>
          <w:b/>
          <w:sz w:val="24"/>
          <w:szCs w:val="24"/>
          <w:lang w:val="en-US" w:eastAsia="zh-CN" w:bidi="ar-SA"/>
        </w:rPr>
        <w:t xml:space="preserve">4</w:t>
      </w:r>
      <w:r>
        <w:rPr>
          <w:rFonts w:hint="eastAsia" w:ascii="Times New Roman" w:hAnsi="Times New Roman" w:eastAsia="宋体" w:cs="Times New Roman"/>
          <w:b/>
          <w:sz w:val="24"/>
          <w:szCs w:val="24"/>
          <w:lang w:val="en-US" w:eastAsia="zh-CN" w:bidi="ar-SA"/>
        </w:rPr>
        <w:t xml:space="preserve">、投标人报价时应充分考虑所有可能影响到报价的因素，一旦评标结束最终中标，如发生漏、缺、少项，都将被认为是中标人的报价让利行为，损失自负。投标人应充分勘察现场，充分考虑工程量及施工难度，确保中标后正常履约。</w:t>
      </w:r>
      <w:r>
        <w:rPr>
          <w:rFonts w:hint="eastAsia" w:ascii="Times New Roman" w:hAnsi="Times New Roman" w:eastAsia="宋体" w:cs="Times New Roman"/>
          <w:b/>
          <w:color w:val="000000"/>
          <w:sz w:val="24"/>
          <w:szCs w:val="24"/>
          <w:lang w:val="en-US" w:eastAsia="zh-CN" w:bidi="ar-SA"/>
        </w:rPr>
        <w:t xml:space="preserve">招标人不组织现场踏勘，招标文件中所列的设备种类及数量，仅作为投标报价的依据。</w:t>
      </w:r>
      <w:r/>
    </w:p>
    <w:p>
      <w:pPr>
        <w:numPr>
          <w:ilvl w:val="0"/>
          <w:numId w:val="0"/>
        </w:numPr>
        <w:contextualSpacing/>
        <w:ind w:firstLine="482"/>
        <w:jc w:val="both"/>
        <w:spacing w:line="360" w:lineRule="auto"/>
        <w:widowControl w:val="off"/>
        <w:tabs>
          <w:tab w:val="left" w:pos="312" w:leader="none"/>
        </w:tabs>
        <w:rPr>
          <w:rFonts w:hint="eastAsia" w:ascii="Times New Roman" w:hAnsi="Times New Roman" w:eastAsia="宋体" w:cs="Times New Roman"/>
          <w:b/>
          <w:color w:val="000000"/>
          <w:sz w:val="24"/>
          <w:szCs w:val="24"/>
          <w:lang w:val="en-US" w:eastAsia="zh-CN" w:bidi="ar-SA"/>
        </w:rPr>
      </w:pPr>
      <w:r>
        <w:rPr>
          <w:rFonts w:hint="eastAsia" w:ascii="Times New Roman" w:hAnsi="Times New Roman" w:eastAsia="宋体" w:cs="Times New Roman"/>
          <w:b/>
          <w:color w:val="000000"/>
          <w:sz w:val="24"/>
          <w:szCs w:val="24"/>
          <w:lang w:val="en-US" w:eastAsia="zh-CN" w:bidi="ar-SA"/>
        </w:rPr>
        <w:t xml:space="preserve">5、电气类产品均需符合国标。</w:t>
      </w:r>
      <w:r/>
    </w:p>
    <w:p>
      <w:pPr>
        <w:numPr>
          <w:ilvl w:val="0"/>
          <w:numId w:val="0"/>
        </w:numPr>
        <w:contextualSpacing/>
        <w:ind w:firstLine="482"/>
        <w:jc w:val="both"/>
        <w:spacing w:line="360" w:lineRule="auto"/>
        <w:widowControl w:val="off"/>
        <w:tabs>
          <w:tab w:val="left" w:pos="312" w:leader="none"/>
        </w:tabs>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color w:val="000000"/>
          <w:sz w:val="24"/>
          <w:szCs w:val="24"/>
          <w:lang w:val="en-US" w:eastAsia="zh-CN" w:bidi="ar-SA"/>
        </w:rPr>
        <w:t xml:space="preserve">6、非标注符号参数，如在实施过程中需要变动，必须按照采购人要求及现场实际情况实施；供应商在中标后需结合现场情况设计平面布置图，按照采购人要求实施项目。</w:t>
      </w:r>
      <w:r/>
    </w:p>
    <w:p>
      <w:pPr>
        <w:numPr>
          <w:ilvl w:val="0"/>
          <w:numId w:val="0"/>
        </w:numPr>
        <w:contextualSpacing/>
        <w:ind w:firstLine="482"/>
        <w:jc w:val="both"/>
        <w:spacing w:line="360" w:lineRule="auto"/>
        <w:widowControl w:val="off"/>
        <w:tabs>
          <w:tab w:val="left" w:pos="312" w:leader="none"/>
        </w:tabs>
        <w:rPr>
          <w:rFonts w:hint="default" w:ascii="宋体" w:hAnsi="宋体" w:eastAsia="宋体" w:cs="宋体"/>
          <w:b/>
          <w:bCs/>
          <w:color w:val="auto"/>
          <w:sz w:val="24"/>
          <w:szCs w:val="24"/>
          <w:highlight w:val="none"/>
          <w:lang w:val="en-US" w:eastAsia="zh-CN" w:bidi="ar-SA"/>
        </w:rPr>
      </w:pPr>
      <w:r>
        <w:rPr>
          <w:rFonts w:hint="default" w:ascii="Times New Roman" w:hAnsi="Times New Roman" w:eastAsia="宋体" w:cs="Times New Roman"/>
          <w:b/>
          <w:color w:val="000000"/>
          <w:sz w:val="24"/>
          <w:szCs w:val="24"/>
          <w:highlight w:val="none"/>
          <w:lang w:val="en-US" w:eastAsia="zh-CN" w:bidi="ar-SA"/>
        </w:rPr>
        <w:t xml:space="preserve">7、其他要求：本项目落实“关于推动解决政府采购异常低价问题的通知(苏财购(202</w:t>
      </w:r>
      <w:r>
        <w:rPr>
          <w:rFonts w:hint="eastAsia" w:ascii="Times New Roman" w:hAnsi="Times New Roman" w:eastAsia="宋体" w:cs="Times New Roman"/>
          <w:b/>
          <w:color w:val="000000"/>
          <w:sz w:val="24"/>
          <w:szCs w:val="24"/>
          <w:highlight w:val="none"/>
          <w:lang w:val="en-US" w:eastAsia="zh-CN" w:bidi="ar-SA"/>
        </w:rPr>
        <w:t xml:space="preserve">6</w:t>
      </w:r>
      <w:r>
        <w:rPr>
          <w:rFonts w:hint="default" w:ascii="Times New Roman" w:hAnsi="Times New Roman" w:eastAsia="宋体" w:cs="Times New Roman"/>
          <w:b/>
          <w:color w:val="000000"/>
          <w:sz w:val="24"/>
          <w:szCs w:val="24"/>
          <w:highlight w:val="none"/>
          <w:lang w:val="en-US" w:eastAsia="zh-CN" w:bidi="ar-SA"/>
        </w:rPr>
        <w:t xml:space="preserve">)</w:t>
      </w:r>
      <w:r>
        <w:rPr>
          <w:rFonts w:hint="eastAsia" w:ascii="Times New Roman" w:hAnsi="Times New Roman" w:eastAsia="宋体" w:cs="Times New Roman"/>
          <w:b/>
          <w:color w:val="000000"/>
          <w:sz w:val="24"/>
          <w:szCs w:val="24"/>
          <w:highlight w:val="none"/>
          <w:lang w:val="en-US" w:eastAsia="zh-CN" w:bidi="ar-SA"/>
        </w:rPr>
        <w:t xml:space="preserve">36</w:t>
      </w:r>
      <w:r>
        <w:rPr>
          <w:rFonts w:hint="default" w:ascii="Times New Roman" w:hAnsi="Times New Roman" w:eastAsia="宋体" w:cs="Times New Roman"/>
          <w:b/>
          <w:color w:val="000000"/>
          <w:sz w:val="24"/>
          <w:szCs w:val="24"/>
          <w:highlight w:val="none"/>
          <w:lang w:val="en-US" w:eastAsia="zh-CN" w:bidi="ar-SA"/>
        </w:rPr>
        <w:t xml:space="preserve">号)”文件规定。</w:t>
      </w:r>
      <w:r/>
    </w:p>
    <w:p>
      <w:pPr>
        <w:ind w:firstLine="241"/>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w:t>
      </w:r>
      <w:r>
        <w:rPr>
          <w:rFonts w:hint="default" w:ascii="宋体" w:hAnsi="宋体" w:eastAsia="宋体" w:cs="宋体"/>
          <w:b/>
          <w:bCs/>
          <w:color w:val="auto"/>
          <w:sz w:val="24"/>
          <w:szCs w:val="24"/>
          <w:highlight w:val="none"/>
          <w:lang w:val="en-US" w:eastAsia="zh-CN" w:bidi="ar-SA"/>
        </w:rPr>
        <w:t xml:space="preserve">项目</w:t>
      </w:r>
      <w:r>
        <w:rPr>
          <w:rFonts w:hint="eastAsia" w:ascii="宋体" w:hAnsi="宋体" w:eastAsia="宋体" w:cs="宋体"/>
          <w:b/>
          <w:bCs/>
          <w:color w:val="auto"/>
          <w:sz w:val="24"/>
          <w:szCs w:val="24"/>
          <w:highlight w:val="none"/>
          <w:lang w:val="en-US" w:eastAsia="zh-CN" w:bidi="ar-SA"/>
        </w:rPr>
        <w:t xml:space="preserve">建设及技术要求</w:t>
      </w:r>
      <w:r/>
    </w:p>
    <w:p>
      <w:pPr>
        <w:numPr>
          <w:ilvl w:val="0"/>
          <w:numId w:val="0"/>
        </w:numPr>
        <w:contextualSpacing/>
        <w:ind w:firstLine="480"/>
        <w:jc w:val="both"/>
        <w:spacing w:line="360" w:lineRule="auto"/>
        <w:widowControl w:val="off"/>
        <w:tabs>
          <w:tab w:val="left" w:pos="312" w:leader="none"/>
        </w:tabs>
        <w:rPr>
          <w:rFonts w:hint="eastAsia" w:ascii="Times New Roman" w:hAnsi="Times New Roman" w:eastAsia="宋体" w:cs="Times New Roman"/>
          <w:b w:val="0"/>
          <w:bCs/>
          <w:color w:val="000000"/>
          <w:sz w:val="24"/>
          <w:szCs w:val="24"/>
          <w:lang w:val="en-US" w:eastAsia="zh-CN" w:bidi="ar-SA"/>
        </w:rPr>
      </w:pPr>
      <w:r>
        <w:rPr>
          <w:rFonts w:hint="eastAsia" w:ascii="Times New Roman" w:hAnsi="Times New Roman" w:eastAsia="宋体" w:cs="Times New Roman"/>
          <w:b w:val="0"/>
          <w:bCs/>
          <w:color w:val="000000"/>
          <w:sz w:val="24"/>
          <w:szCs w:val="24"/>
          <w:lang w:val="en-US" w:eastAsia="zh-CN" w:bidi="ar-SA"/>
        </w:rPr>
        <w:t xml:space="preserve">1、本项目的设备、材料、施工必须达到现行中华人民共和国及省、市、行业的一切法规、规范的要求。</w:t>
      </w:r>
      <w:r/>
    </w:p>
    <w:p>
      <w:pPr>
        <w:numPr>
          <w:ilvl w:val="0"/>
          <w:numId w:val="0"/>
        </w:numPr>
        <w:contextualSpacing/>
        <w:ind w:firstLine="480"/>
        <w:jc w:val="both"/>
        <w:spacing w:line="360" w:lineRule="auto"/>
        <w:widowControl w:val="off"/>
        <w:tabs>
          <w:tab w:val="left" w:pos="312" w:leader="none"/>
        </w:tabs>
        <w:rPr>
          <w:rFonts w:hint="eastAsia" w:ascii="Times New Roman" w:hAnsi="Times New Roman" w:eastAsia="宋体" w:cs="Times New Roman"/>
          <w:b w:val="0"/>
          <w:bCs/>
          <w:color w:val="000000"/>
          <w:sz w:val="24"/>
          <w:szCs w:val="24"/>
          <w:lang w:val="en-US" w:eastAsia="zh-CN" w:bidi="ar-SA"/>
        </w:rPr>
      </w:pPr>
      <w:r>
        <w:rPr>
          <w:rFonts w:hint="eastAsia" w:ascii="Times New Roman" w:hAnsi="Times New Roman" w:eastAsia="宋体" w:cs="Times New Roman"/>
          <w:b w:val="0"/>
          <w:bCs/>
          <w:color w:val="000000"/>
          <w:sz w:val="24"/>
          <w:szCs w:val="24"/>
          <w:lang w:val="en-US" w:eastAsia="zh-CN" w:bidi="ar-SA"/>
        </w:rPr>
        <w:t xml:space="preserve">2、对材料的质量和试验要求现行中华人民共和国及省、市、行业的一切法规、 规 范的要求。</w:t>
      </w:r>
      <w:r/>
    </w:p>
    <w:p>
      <w:pPr>
        <w:numPr>
          <w:ilvl w:val="0"/>
          <w:numId w:val="0"/>
        </w:numPr>
        <w:contextualSpacing/>
        <w:ind w:firstLine="480"/>
        <w:jc w:val="both"/>
        <w:spacing w:line="360" w:lineRule="auto"/>
        <w:widowControl w:val="off"/>
        <w:tabs>
          <w:tab w:val="left" w:pos="312" w:leader="none"/>
        </w:tabs>
        <w:rPr>
          <w:rFonts w:hint="eastAsia" w:ascii="Times New Roman" w:hAnsi="Times New Roman" w:eastAsia="宋体" w:cs="Times New Roman"/>
          <w:b w:val="0"/>
          <w:bCs/>
          <w:color w:val="000000"/>
          <w:sz w:val="24"/>
          <w:szCs w:val="24"/>
          <w:lang w:val="en-US" w:eastAsia="zh-CN" w:bidi="ar-SA"/>
        </w:rPr>
      </w:pPr>
      <w:r>
        <w:rPr>
          <w:rFonts w:hint="eastAsia" w:ascii="Times New Roman" w:hAnsi="Times New Roman" w:eastAsia="宋体" w:cs="Times New Roman"/>
          <w:b w:val="0"/>
          <w:bCs/>
          <w:color w:val="000000"/>
          <w:sz w:val="24"/>
          <w:szCs w:val="24"/>
          <w:lang w:val="en-US" w:eastAsia="zh-CN" w:bidi="ar-SA"/>
        </w:rPr>
        <w:t xml:space="preserve">3、施工具体包含清单中全部内容，中标后根据采购人要求提交具体施工方案，并经采购人审核同意后方可进行施工。</w:t>
      </w:r>
      <w:r/>
    </w:p>
    <w:p>
      <w:pPr>
        <w:numPr>
          <w:ilvl w:val="0"/>
          <w:numId w:val="0"/>
        </w:numPr>
        <w:contextualSpacing/>
        <w:ind w:firstLine="480"/>
        <w:jc w:val="both"/>
        <w:spacing w:line="360" w:lineRule="auto"/>
        <w:widowControl w:val="off"/>
        <w:tabs>
          <w:tab w:val="left" w:pos="312" w:leader="none"/>
        </w:tabs>
        <w:rPr>
          <w:rFonts w:hint="eastAsia" w:ascii="Times New Roman" w:hAnsi="Times New Roman" w:eastAsia="宋体" w:cs="Times New Roman"/>
          <w:b w:val="0"/>
          <w:bCs/>
          <w:color w:val="000000"/>
          <w:sz w:val="24"/>
          <w:szCs w:val="24"/>
          <w:lang w:val="en-US" w:eastAsia="zh-CN" w:bidi="ar-SA"/>
        </w:rPr>
      </w:pPr>
      <w:r>
        <w:rPr>
          <w:rFonts w:hint="eastAsia" w:ascii="Times New Roman" w:hAnsi="Times New Roman" w:eastAsia="宋体" w:cs="Times New Roman"/>
          <w:b w:val="0"/>
          <w:bCs/>
          <w:color w:val="000000"/>
          <w:sz w:val="24"/>
          <w:szCs w:val="24"/>
          <w:lang w:val="en-US" w:eastAsia="zh-CN" w:bidi="ar-SA"/>
        </w:rPr>
        <w:t xml:space="preserve">4、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numPr>
          <w:ilvl w:val="0"/>
          <w:numId w:val="0"/>
        </w:numPr>
        <w:contextualSpacing/>
        <w:ind w:firstLine="480"/>
        <w:jc w:val="both"/>
        <w:spacing w:line="360" w:lineRule="auto"/>
        <w:widowControl w:val="off"/>
        <w:tabs>
          <w:tab w:val="left" w:pos="312" w:leader="none"/>
        </w:tabs>
        <w:rPr>
          <w:rFonts w:hint="eastAsia" w:ascii="Times New Roman" w:hAnsi="Times New Roman" w:eastAsia="宋体" w:cs="Times New Roman"/>
          <w:b w:val="0"/>
          <w:bCs/>
          <w:color w:val="000000"/>
          <w:sz w:val="24"/>
          <w:szCs w:val="24"/>
          <w:lang w:val="en-US" w:eastAsia="zh-CN" w:bidi="ar-SA"/>
        </w:rPr>
      </w:pPr>
      <w:r>
        <w:rPr>
          <w:rFonts w:hint="eastAsia" w:ascii="Times New Roman" w:hAnsi="Times New Roman" w:eastAsia="宋体" w:cs="Times New Roman"/>
          <w:b w:val="0"/>
          <w:bCs/>
          <w:color w:val="000000"/>
          <w:sz w:val="24"/>
          <w:szCs w:val="24"/>
          <w:lang w:val="en-US" w:eastAsia="zh-CN" w:bidi="ar-SA"/>
        </w:rPr>
        <w:t xml:space="preserve">5、成交人在整个项目实施过程中，必须从技术、项目进度、技术人员保障、施工安全、文明施工、项目实施制度、质量把关等方面按照质量体系、国家（行业）相关标准和本合同要求执行。</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八</w:t>
      </w:r>
      <w:r>
        <w:rPr>
          <w:rFonts w:hint="eastAsia" w:ascii="宋体" w:hAnsi="宋体" w:eastAsia="宋体" w:cs="宋体"/>
          <w:b/>
          <w:bCs/>
          <w:sz w:val="24"/>
          <w:szCs w:val="24"/>
          <w:highlight w:val="none"/>
          <w:lang w:val="en-US" w:eastAsia="zh-CN" w:bidi="ar-SA"/>
        </w:rPr>
        <w:t xml:space="preserve">、项目供货要求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（一）供货要求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（二）质量保证</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（3）供应商在收到通知后，应在合同所附服务承诺约定的时间内维修、更换有缺陷的货物或部件。</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（4）如果供应商在收到通知后，在合同所附服务承诺约定的时间内没有弥补缺陷，采购人可采取必要的补救措施，但风险和费用将由投标人承担。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（三）产品的包装、发运及运输</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（1）供应商应在产品发运前对其进行满足运输距离、防潮、防震、防锈和防破损装卸等要求包装，以保证产品安全运达采购人指定地点。</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（2）使用说明书、质量检验证明书、随配附件和工具以及清单一并附于货物内。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（3）产品在交付采购人前发生的风险均由供应商负责。</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（4）产品在规定的交付期限内由供应商送达采购人指定的地点视为交付，供应商同时需通知采购人产品已送达。</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落实节能、环保产品政策：对照财库〔2019〕9号、财库〔2019〕19号文件规定，供应商所投产品属于强制采购产品的，应提供国家市场监督管理局确定的列入“参与实施政府采购节能产品认证机构名录”内的认证机构出具的、有 效期内的该产品的节能产品认证证书，不满足以上要求的按无效标处理。 </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落实商品包装、快递包装政府采购需求标准：供应商所投产品需进行商品包装和快递包装的，应不低于《关于印发〈商品包装政府采购需求标准（试行）〉、〈快递包装政府采购需求标准（试行）〉的通知》（财办库〔2020〕123号）文 件规定的参考标准。在履约验收时按照本条款执行，违反本约定的对照合同违约 条款追究违约责任。供应商一旦参与本项目投标，即完全响应本条款要求。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（四）售后服务</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left="0" w:right="0" w:firstLine="480"/>
        <w:jc w:val="left"/>
        <w:keepLines w:val="0"/>
        <w:pageBreakBefore w:val="0"/>
        <w:spacing w:before="0" w:after="0" w:line="400" w:lineRule="exact"/>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（3）售后服务期过后，投标人仍有义务提供优惠的技术服务（包括提供设备维护、备件等）。</w:t>
      </w:r>
      <w:r/>
    </w:p>
    <w:p>
      <w:pPr>
        <w:ind w:left="0" w:right="0" w:firstLine="480"/>
        <w:jc w:val="left"/>
        <w:keepLines w:val="0"/>
        <w:pageBreakBefore w:val="0"/>
        <w:spacing w:before="0" w:after="0" w:line="400" w:lineRule="exact"/>
        <w:widowControl w:val="off"/>
        <w:rPr>
          <w:rFonts w:hint="default" w:ascii="Calibri" w:hAnsi="Calibri" w:eastAsia="宋体" w:cs="Times New Roman"/>
          <w:color w:val="000000"/>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w:t>
      </w:r>
      <w:r>
        <w:rPr>
          <w:rFonts w:hint="default" w:ascii="Times New Roman" w:hAnsi="Times New Roman" w:eastAsia="Times New Roman" w:cs="Times New Roman"/>
          <w:color w:val="000000"/>
          <w:sz w:val="24"/>
          <w:szCs w:val="22"/>
        </w:rPr>
        <w:t xml:space="preserve">4</w:t>
      </w:r>
      <w:r>
        <w:rPr>
          <w:rFonts w:hint="default" w:ascii="宋体" w:hAnsi="宋体" w:eastAsia="宋体" w:cs="宋体"/>
          <w:color w:val="000000"/>
          <w:sz w:val="24"/>
          <w:szCs w:val="22"/>
        </w:rPr>
        <w:t xml:space="preserve">）售后服务期过后，投标人仍有义务提供优惠的技术服务（包括提供设备维护等）。</w:t>
      </w:r>
      <w:r/>
    </w:p>
    <w:p>
      <w:pPr>
        <w:ind w:left="0" w:right="0" w:firstLine="480"/>
        <w:jc w:val="left"/>
        <w:keepLines w:val="0"/>
        <w:pageBreakBefore w:val="0"/>
        <w:spacing w:before="0" w:after="0" w:line="400" w:lineRule="exact"/>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w:t>
      </w:r>
      <w:r>
        <w:rPr>
          <w:rFonts w:hint="default" w:ascii="Times New Roman" w:hAnsi="Times New Roman" w:eastAsia="Times New Roman" w:cs="Times New Roman"/>
          <w:color w:val="000000"/>
          <w:sz w:val="24"/>
          <w:szCs w:val="22"/>
        </w:rPr>
        <w:t xml:space="preserve">5</w:t>
      </w:r>
      <w:r>
        <w:rPr>
          <w:rFonts w:hint="default" w:ascii="宋体" w:hAnsi="宋体" w:eastAsia="宋体" w:cs="宋体"/>
          <w:color w:val="000000"/>
          <w:sz w:val="24"/>
          <w:szCs w:val="22"/>
        </w:rPr>
        <w:t xml:space="preserve">）中标人未在上述规定时间内履行售后服务义务的，采购人可选择是否委托第三方代为处理，由此产生的费用及损失均由中标人承担。</w:t>
      </w:r>
      <w:r/>
    </w:p>
    <w:p>
      <w:pPr>
        <w:contextualSpacing/>
        <w:ind w:firstLine="482"/>
        <w:jc w:val="both"/>
        <w:spacing w:line="360" w:lineRule="auto"/>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九、项目实施方案要求：</w:t>
      </w:r>
      <w:r/>
    </w:p>
    <w:p>
      <w:pPr>
        <w:ind w:firstLine="480"/>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供应商针对本项目编写项目实施方案，包括但不限于：</w:t>
      </w:r>
      <w:r>
        <w:rPr>
          <w:rFonts w:hint="eastAsia" w:ascii="宋体" w:hAnsi="宋体" w:eastAsia="宋体" w:cs="宋体"/>
          <w:color w:val="000000"/>
          <w:sz w:val="22"/>
          <w:szCs w:val="22"/>
          <w:lang w:bidi="ar"/>
        </w:rPr>
        <w:t xml:space="preserve">项目实施计划、</w:t>
      </w:r>
      <w:r>
        <w:rPr>
          <w:rFonts w:hint="eastAsia" w:ascii="宋体" w:hAnsi="宋体" w:eastAsia="宋体" w:cs="宋体"/>
          <w:color w:val="000000"/>
          <w:sz w:val="22"/>
          <w:szCs w:val="22"/>
          <w:lang w:val="en-US" w:eastAsia="zh-CN" w:bidi="ar"/>
        </w:rPr>
        <w:t xml:space="preserve">安装调试</w:t>
      </w:r>
      <w:r>
        <w:rPr>
          <w:rFonts w:hint="eastAsia" w:ascii="宋体" w:hAnsi="宋体" w:eastAsia="宋体" w:cs="宋体"/>
          <w:color w:val="000000"/>
          <w:sz w:val="22"/>
          <w:szCs w:val="22"/>
          <w:lang w:bidi="ar"/>
        </w:rPr>
        <w:t xml:space="preserve">方案</w:t>
      </w:r>
      <w:r>
        <w:rPr>
          <w:rFonts w:hint="default" w:ascii="Times New Roman" w:hAnsi="Times New Roman" w:eastAsia="Times New Roman"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lang w:eastAsia="zh-CN"/>
        </w:rPr>
        <w:t xml:space="preserve">，质量保障措施，</w:t>
      </w:r>
      <w:r>
        <w:rPr>
          <w:rFonts w:hint="eastAsia" w:ascii="宋体" w:hAnsi="宋体" w:eastAsia="宋体" w:cs="宋体"/>
          <w:color w:val="000000"/>
          <w:sz w:val="24"/>
          <w:szCs w:val="32"/>
          <w:highlight w:val="none"/>
          <w:lang w:val="en-US" w:eastAsia="zh-CN" w:bidi="ar-SA"/>
        </w:rPr>
        <w:t xml:space="preserve">售后</w:t>
      </w:r>
      <w:r>
        <w:rPr>
          <w:rFonts w:hint="eastAsia" w:ascii="宋体" w:hAnsi="宋体" w:eastAsia="宋体" w:cs="宋体"/>
          <w:sz w:val="24"/>
          <w:szCs w:val="24"/>
          <w:highlight w:val="none"/>
          <w:lang w:val="en-US" w:eastAsia="zh-CN" w:bidi="ar-SA"/>
        </w:rPr>
        <w:t xml:space="preserve">服务方案</w:t>
      </w:r>
      <w:r>
        <w:rPr>
          <w:rFonts w:hint="eastAsia" w:ascii="宋体" w:hAnsi="宋体" w:eastAsia="宋体" w:cs="宋体"/>
          <w:color w:val="000000"/>
          <w:sz w:val="24"/>
          <w:szCs w:val="32"/>
          <w:highlight w:val="none"/>
          <w:lang w:val="en-US" w:eastAsia="zh-CN" w:bidi="ar-SA"/>
        </w:rPr>
        <w:t xml:space="preserve">等方案。</w:t>
      </w:r>
      <w:r/>
    </w:p>
    <w:p>
      <w:pPr>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r>
      <w:r/>
    </w:p>
    <w:p>
      <w:pPr>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r>
      <w:r/>
    </w:p>
    <w:p>
      <w:pPr>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r>
      <w:r/>
    </w:p>
    <w:p>
      <w:pPr>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r>
      <w:r/>
    </w:p>
    <w:p>
      <w:pPr>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r>
      <w:r/>
    </w:p>
    <w:p>
      <w:pPr>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r>
      <w:r/>
    </w:p>
    <w:p>
      <w:pPr>
        <w:jc w:val="both"/>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r>
      <w:r/>
    </w:p>
    <w:p>
      <w:pPr>
        <w:jc w:val="center"/>
        <w:keepLines/>
        <w:keepNext/>
        <w:spacing w:before="200" w:after="200"/>
        <w:widowControl w:val="off"/>
        <w:rPr>
          <w:rFonts w:hint="eastAsia" w:ascii="Calibri" w:hAnsi="Calibri" w:eastAsia="宋体" w:cs="Times New Roman"/>
          <w:b/>
          <w:color w:val="000000"/>
          <w:sz w:val="44"/>
          <w:szCs w:val="44"/>
          <w:highlight w:val="none"/>
          <w:lang w:val="en-US" w:eastAsia="zh-CN" w:bidi="ar-SA"/>
        </w:rPr>
        <w:outlineLvl w:val="0"/>
      </w:pPr>
      <w:r>
        <w:rPr>
          <w:rFonts w:hint="eastAsia" w:ascii="Calibri" w:hAnsi="Calibri" w:eastAsia="宋体" w:cs="Times New Roman"/>
          <w:b/>
          <w:color w:val="000000"/>
          <w:sz w:val="44"/>
          <w:szCs w:val="44"/>
          <w:highlight w:val="none"/>
          <w:lang w:val="en-US" w:eastAsia="zh-CN" w:bidi="ar-SA"/>
        </w:rPr>
        <w:t xml:space="preserve">第五章</w:t>
      </w:r>
      <w:r>
        <w:rPr>
          <w:rFonts w:hint="default" w:ascii="Calibri" w:hAnsi="Calibri" w:eastAsia="宋体" w:cs="Times New Roman"/>
          <w:b/>
          <w:color w:val="000000"/>
          <w:sz w:val="44"/>
          <w:szCs w:val="44"/>
          <w:highlight w:val="none"/>
          <w:lang w:val="en-US" w:eastAsia="zh-CN" w:bidi="ar-SA"/>
        </w:rPr>
        <w:t xml:space="preserve">  </w:t>
      </w:r>
      <w:r>
        <w:rPr>
          <w:rFonts w:hint="eastAsia" w:ascii="Calibri" w:hAnsi="Calibri" w:eastAsia="宋体" w:cs="Times New Roman"/>
          <w:b/>
          <w:color w:val="000000"/>
          <w:sz w:val="44"/>
          <w:szCs w:val="44"/>
          <w:highlight w:val="none"/>
          <w:lang w:val="en-US" w:eastAsia="zh-CN" w:bidi="ar-SA"/>
        </w:rPr>
        <w:t xml:space="preserve">合同文本</w:t>
      </w:r>
      <w:bookmarkEnd w:id="133"/>
      <w:r/>
      <w:bookmarkEnd w:id="134"/>
      <w:r/>
      <w:bookmarkEnd w:id="135"/>
      <w:r/>
      <w:bookmarkEnd w:id="136"/>
      <w:r/>
      <w:bookmarkEnd w:id="137"/>
      <w:r/>
      <w:bookmarkStart w:id="138" w:name="_Toc20823315"/>
      <w:r/>
      <w:bookmarkEnd w:id="138"/>
      <w:r/>
      <w:bookmarkStart w:id="139" w:name="_Toc16938559"/>
      <w:r/>
      <w:bookmarkEnd w:id="139"/>
      <w:r/>
      <w:bookmarkStart w:id="140" w:name="_Toc513029243"/>
      <w:r/>
      <w:bookmarkEnd w:id="140"/>
      <w:r/>
      <w:r/>
    </w:p>
    <w:p>
      <w:pPr>
        <w:ind w:firstLine="2640"/>
        <w:jc w:val="both"/>
        <w:keepNext/>
        <w:spacing w:before="0" w:beforeAutospacing="0" w:after="0" w:afterAutospacing="0"/>
        <w:widowControl w:val="off"/>
        <w:rPr>
          <w:rFonts w:hint="default"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1" w:name="_Toc12937"/>
      <w:r/>
      <w:bookmarkStart w:id="142" w:name="_Toc81575207"/>
      <w:r/>
      <w:bookmarkStart w:id="143" w:name="_Toc81575170"/>
      <w:r/>
      <w:bookmarkStart w:id="144" w:name="_Toc9003"/>
      <w:r/>
      <w:bookmarkStart w:id="145" w:name="_Toc22853"/>
      <w:r/>
      <w:bookmarkStart w:id="146" w:name="_Toc19649"/>
      <w:r/>
      <w:r/>
    </w:p>
    <w:p>
      <w:pPr>
        <w:ind w:firstLine="480"/>
        <w:jc w:val="both"/>
        <w:spacing w:before="0" w:beforeAutospacing="0" w:after="0" w:afterAutospacing="0" w:line="0" w:lineRule="atLeast"/>
        <w:widowControl w:val="off"/>
        <w:rPr>
          <w:rFonts w:hint="default"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t xml:space="preserve">以下为成交后签定本项目合同的通用条款，成交供应商不得提出实质性的修改。</w:t>
      </w:r>
      <w:r/>
    </w:p>
    <w:p>
      <w:pPr>
        <w:jc w:val="center"/>
        <w:spacing w:before="290" w:beforeAutospacing="0" w:after="290" w:afterAutospacing="0"/>
        <w:widowControl w:val="off"/>
        <w:rPr>
          <w:rFonts w:hint="default"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7" w:name="EB6741ddf28fc94cd0bc9ee20994bf1de5"/>
      <w:r>
        <w:rPr>
          <w:rFonts w:hint="eastAsia" w:ascii="宋体" w:hAnsi="宋体" w:eastAsia="宋体" w:cs="宋体"/>
          <w:b/>
          <w:bCs/>
          <w:color w:val="000000"/>
          <w:sz w:val="30"/>
          <w:szCs w:val="30"/>
          <w:highlight w:val="none"/>
          <w:lang w:val="en-US" w:eastAsia="zh-CN" w:bidi="ar-SA"/>
        </w:rPr>
        <w:t xml:space="preserve">政府采购合同（合同编号）</w:t>
      </w:r>
      <w:bookmarkEnd w:id="147"/>
      <w:r/>
      <w:r/>
    </w:p>
    <w:p>
      <w:pPr>
        <w:ind w:firstLine="643"/>
        <w:jc w:val="center"/>
        <w:spacing w:line="400" w:lineRule="exact"/>
        <w:rPr>
          <w:rFonts w:hint="default" w:ascii="仿宋_GB2312" w:hAnsi="黑体" w:eastAsia="仿宋_GB2312" w:cs="黑体"/>
          <w:b/>
          <w:bCs/>
          <w:sz w:val="32"/>
          <w:szCs w:val="32"/>
          <w:highlight w:val="none"/>
          <w:lang w:val="en-US" w:eastAsia="zh-CN" w:bidi="ar-SA"/>
        </w:rPr>
      </w:pPr>
      <w:r>
        <w:rPr>
          <w:rFonts w:hint="eastAsia" w:ascii="仿宋_GB2312" w:hAnsi="黑体" w:eastAsia="仿宋_GB2312" w:cs="黑体"/>
          <w:b/>
          <w:bCs/>
          <w:sz w:val="32"/>
          <w:szCs w:val="32"/>
          <w:highlight w:val="none"/>
          <w:lang w:val="en-US" w:eastAsia="zh-CN" w:bidi="ar-SA"/>
        </w:rPr>
        <w:t xml:space="preserve">政府采购合同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采购单位：</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（以下简称：甲方）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中标单位：</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 （以下简称：乙方）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依照《中华人民共和国政府采购法》、《中华人民共和国民法典》及其他有关法律、行政法规，遵循平等、自愿、公平和诚实信用的原则，双方就相关事项协商一致，达成如下合同条款：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1、合同内容：</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2、合同金额：</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人民币。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3、工期要求：</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 。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安装地点：按招标人要求实施。</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4、验收依据国家法律法规及标准、招标文件、投标文件及中标人的承诺：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5、履约保证金</w:t>
      </w:r>
      <w:r/>
    </w:p>
    <w:p>
      <w:pPr>
        <w:ind w:firstLine="476"/>
        <w:jc w:val="left"/>
        <w:spacing w:line="480" w:lineRule="exact"/>
        <w:rPr>
          <w:rFonts w:hint="default" w:ascii="宋体" w:hAnsi="宋体" w:eastAsia="宋体" w:cs="宋体"/>
          <w:color w:val="auto"/>
          <w:sz w:val="21"/>
          <w:szCs w:val="22"/>
        </w:rPr>
      </w:pPr>
      <w:r>
        <w:rPr>
          <w:rFonts w:hint="eastAsia" w:ascii="宋体" w:hAnsi="宋体" w:eastAsia="宋体" w:cs="宋体"/>
          <w:color w:val="auto"/>
          <w:spacing w:val="-1"/>
          <w:sz w:val="24"/>
          <w:szCs w:val="24"/>
        </w:rPr>
        <w:t xml:space="preserve">履约保证金应在采购合同签订前提交，履约保证金的金额：按采购合同总价的5 %计取【如使用江苏政府采购电子履约保函（保险</w:t>
      </w:r>
      <w:r>
        <w:rPr>
          <w:rFonts w:hint="eastAsia" w:ascii="宋体" w:hAnsi="宋体" w:eastAsia="宋体" w:cs="宋体"/>
          <w:color w:val="auto"/>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ind w:firstLine="480"/>
        <w:jc w:val="both"/>
        <w:spacing w:beforeAutospacing="0" w:afterAutospacing="0" w:line="480" w:lineRule="exact"/>
        <w:widowControl w:val="off"/>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spacing w:beforeAutospacing="0" w:afterAutospacing="0" w:line="480" w:lineRule="exact"/>
        <w:widowControl w:val="off"/>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履约保证金退还的条件：按以下方式实行：</w:t>
      </w:r>
      <w:r/>
    </w:p>
    <w:p>
      <w:pPr>
        <w:ind w:firstLine="480"/>
        <w:jc w:val="both"/>
        <w:spacing w:beforeAutospacing="0" w:afterAutospacing="0" w:line="480" w:lineRule="exact"/>
        <w:widowControl w:val="off"/>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货物类项目，项目验收合格，出具验收报告待运维期结束后及履约保证金收据申请退付；</w:t>
      </w:r>
      <w:r/>
    </w:p>
    <w:p>
      <w:pPr>
        <w:ind w:firstLine="480"/>
        <w:jc w:val="both"/>
        <w:spacing w:beforeAutospacing="0" w:afterAutospacing="0" w:line="480" w:lineRule="exact"/>
        <w:widowControl w:val="off"/>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履约保证金退还时间：采购单位收到投标人退付申请后5个工作日内退还；</w:t>
      </w:r>
      <w:r/>
    </w:p>
    <w:p>
      <w:pPr>
        <w:ind w:firstLine="480"/>
        <w:jc w:val="both"/>
        <w:spacing w:beforeAutospacing="0" w:afterAutospacing="0" w:line="480" w:lineRule="exact"/>
        <w:widowControl w:val="off"/>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spacing w:beforeAutospacing="0" w:afterAutospacing="0" w:line="480" w:lineRule="exact"/>
        <w:widowControl w:val="off"/>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jc w:val="both"/>
        <w:spacing w:beforeAutospacing="0" w:afterAutospacing="0" w:line="480" w:lineRule="exact"/>
        <w:widowControl w:val="off"/>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jc w:val="both"/>
        <w:spacing w:beforeAutospacing="0" w:afterAutospacing="0" w:line="480" w:lineRule="exact"/>
        <w:widowControl w:val="off"/>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color w:val="auto"/>
          <w:sz w:val="24"/>
          <w:szCs w:val="24"/>
          <w:lang w:val="en-US" w:eastAsia="zh-CN" w:bidi="ar-SA"/>
        </w:rPr>
        <w:t xml:space="preserve">通用条款与本条不一致的，以本条款为准。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6、付款方式：</w:t>
      </w:r>
      <w:r/>
    </w:p>
    <w:p>
      <w:pPr>
        <w:ind w:firstLine="48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预付款：合同金额的 30% ，合同签订后按规定支付； </w:t>
      </w:r>
      <w:r/>
    </w:p>
    <w:p>
      <w:p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进度款：货物全部供货完毕并安装调试完成，经采购人验收合格后付至合同总价款的80%；项目完成审计后，付至审计价的95%；验收合格后运行满一年付清余款（无息）。</w:t>
      </w:r>
      <w:r/>
    </w:p>
    <w:p>
      <w:pPr>
        <w:ind w:firstLine="480"/>
        <w:jc w:val="both"/>
        <w:spacing w:line="560" w:lineRule="exact"/>
        <w:widowControl w:val="off"/>
        <w:rPr>
          <w:rFonts w:hint="default"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资金支付的</w:t>
      </w:r>
      <w:r>
        <w:rPr>
          <w:rFonts w:hint="eastAsia" w:ascii="宋体" w:hAnsi="宋体" w:eastAsia="宋体" w:cs="宋体"/>
          <w:bCs/>
          <w:sz w:val="24"/>
          <w:szCs w:val="24"/>
          <w:highlight w:val="none"/>
          <w:lang w:val="en-US" w:eastAsia="zh-CN" w:bidi="ar-SA"/>
        </w:rPr>
        <w:t xml:space="preserve">时间</w:t>
      </w:r>
      <w:r>
        <w:rPr>
          <w:rFonts w:hint="eastAsia" w:ascii="宋体" w:hAnsi="宋体" w:eastAsia="宋体" w:cs="宋体"/>
          <w:bCs/>
          <w:sz w:val="24"/>
          <w:szCs w:val="24"/>
          <w:highlight w:val="none"/>
          <w:lang w:val="zh-CN" w:eastAsia="zh-CN" w:bidi="ar-SA"/>
        </w:rPr>
        <w:t xml:space="preserve">：</w:t>
      </w:r>
      <w:r>
        <w:rPr>
          <w:rFonts w:hint="eastAsia" w:ascii="宋体" w:hAnsi="宋体" w:eastAsia="宋体" w:cs="宋体"/>
          <w:bCs/>
          <w:sz w:val="24"/>
          <w:szCs w:val="24"/>
          <w:highlight w:val="none"/>
          <w:lang w:val="en-US" w:eastAsia="zh-CN" w:bidi="ar-SA"/>
        </w:rPr>
        <w:t xml:space="preserve">收到供应商发票10个工作日内</w:t>
      </w:r>
      <w:r>
        <w:rPr>
          <w:rFonts w:hint="eastAsia" w:ascii="宋体" w:hAnsi="宋体" w:eastAsia="宋体" w:cs="宋体"/>
          <w:bCs/>
          <w:sz w:val="24"/>
          <w:szCs w:val="24"/>
          <w:highlight w:val="none"/>
          <w:lang w:val="zh-CN" w:eastAsia="zh-CN" w:bidi="ar-SA"/>
        </w:rPr>
        <w:t xml:space="preserve">；</w:t>
      </w:r>
      <w:r/>
    </w:p>
    <w:p>
      <w:pPr>
        <w:ind w:firstLine="480"/>
        <w:jc w:val="both"/>
        <w:spacing w:line="560" w:lineRule="exact"/>
        <w:widowControl w:val="off"/>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zh-CN" w:eastAsia="zh-CN" w:bidi="ar-SA"/>
        </w:rPr>
        <w:t xml:space="preserve">资金支付</w:t>
      </w:r>
      <w:r>
        <w:rPr>
          <w:rFonts w:hint="eastAsia" w:ascii="宋体" w:hAnsi="宋体" w:eastAsia="宋体" w:cs="宋体"/>
          <w:bCs/>
          <w:sz w:val="24"/>
          <w:szCs w:val="24"/>
          <w:highlight w:val="none"/>
          <w:lang w:val="en-US" w:eastAsia="zh-CN" w:bidi="ar-SA"/>
        </w:rPr>
        <w:t xml:space="preserve">的条件：满足相应阶段的要求且收到供应商发票；</w:t>
      </w:r>
      <w:r/>
    </w:p>
    <w:p>
      <w:pPr>
        <w:ind w:firstLine="480"/>
        <w:spacing w:line="480" w:lineRule="exact"/>
        <w:rPr>
          <w:rFonts w:hint="default"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注：在签订合同时，中标人明确表示无需预付款或者主动要求降低预付款比例的金额，采购人可不适用预付款规定。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7、质量保证：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（1）工程项目建设完成后，乙方申请项目验收。验收通过后即进入项目质保</w:t>
      </w:r>
      <w:r>
        <w:rPr>
          <w:rFonts w:hint="eastAsia" w:ascii="宋体" w:hAnsi="宋体" w:eastAsia="宋体" w:cs="宋体"/>
          <w:b w:val="0"/>
          <w:sz w:val="24"/>
          <w:szCs w:val="24"/>
          <w:highlight w:val="none"/>
          <w:lang w:val="en-US" w:eastAsia="zh-CN" w:bidi="ar-SA"/>
        </w:rPr>
        <w:t xml:space="preserve">期。</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（3）乙方应保证提供的产品不得侵犯第三方专利权、商标权和工业设计权、版权等.否则，乙方应负全部责任，并承担由此引起的一切后果。</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（4）乙方提供的货物必须符合国家有关质量技术标准及相关法律、法规规定的要求。</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本项目的主要产品一经确定后，不允许擅自更改；项目验收时，提供的产品品牌、型号、参数等必须与招标文件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(7)乙方应保证其货物在正确安装、正常使用和保养条件下，符合招标文件技术参数相关要求。在施工工期内以及</w:t>
      </w:r>
      <w:r>
        <w:rPr>
          <w:rFonts w:hint="eastAsia" w:ascii="宋体" w:hAnsi="宋体" w:eastAsia="黑体" w:cs="宋体"/>
          <w:b w:val="0"/>
          <w:bCs w:val="0"/>
          <w:sz w:val="24"/>
          <w:szCs w:val="24"/>
          <w:highlight w:val="none"/>
          <w:lang w:val="en-US" w:eastAsia="zh-CN" w:bidi="ar-SA"/>
        </w:rPr>
        <w:t xml:space="preserve">质保</w:t>
      </w:r>
      <w:r>
        <w:rPr>
          <w:rFonts w:hint="eastAsia" w:ascii="宋体" w:hAnsi="宋体" w:eastAsia="宋体" w:cs="宋体"/>
          <w:b w:val="0"/>
          <w:bCs w:val="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(8)在</w:t>
      </w:r>
      <w:r>
        <w:rPr>
          <w:rFonts w:hint="eastAsia" w:ascii="宋体" w:hAnsi="宋体" w:eastAsia="黑体" w:cs="宋体"/>
          <w:b w:val="0"/>
          <w:bCs w:val="0"/>
          <w:sz w:val="24"/>
          <w:szCs w:val="24"/>
          <w:highlight w:val="none"/>
          <w:lang w:val="en-US" w:eastAsia="zh-CN" w:bidi="ar-SA"/>
        </w:rPr>
        <w:t xml:space="preserve">质保</w:t>
      </w:r>
      <w:r>
        <w:rPr>
          <w:rFonts w:hint="eastAsia" w:ascii="宋体" w:hAnsi="宋体" w:eastAsia="宋体" w:cs="宋体"/>
          <w:b w:val="0"/>
          <w:bCs w:val="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bCs w:val="0"/>
          <w:sz w:val="24"/>
          <w:szCs w:val="24"/>
          <w:highlight w:val="none"/>
          <w:lang w:val="en-US" w:eastAsia="zh-CN" w:bidi="ar-SA"/>
        </w:rPr>
        <w:t xml:space="preserve">质保</w:t>
      </w:r>
      <w:r>
        <w:rPr>
          <w:rFonts w:hint="eastAsia" w:ascii="宋体" w:hAnsi="宋体" w:eastAsia="宋体" w:cs="宋体"/>
          <w:b w:val="0"/>
          <w:bCs w:val="0"/>
          <w:sz w:val="24"/>
          <w:szCs w:val="24"/>
          <w:highlight w:val="none"/>
          <w:lang w:val="en-US" w:eastAsia="zh-CN" w:bidi="ar-SA"/>
        </w:rPr>
        <w:t xml:space="preserve">期内，若发生重大质量故障，则</w:t>
      </w:r>
      <w:r>
        <w:rPr>
          <w:rFonts w:hint="eastAsia" w:ascii="宋体" w:hAnsi="宋体" w:eastAsia="黑体" w:cs="宋体"/>
          <w:b w:val="0"/>
          <w:bCs w:val="0"/>
          <w:sz w:val="24"/>
          <w:szCs w:val="24"/>
          <w:highlight w:val="none"/>
          <w:lang w:val="en-US" w:eastAsia="zh-CN" w:bidi="ar-SA"/>
        </w:rPr>
        <w:t xml:space="preserve">质保</w:t>
      </w:r>
      <w:r>
        <w:rPr>
          <w:rFonts w:hint="eastAsia" w:ascii="宋体" w:hAnsi="宋体" w:eastAsia="宋体" w:cs="宋体"/>
          <w:b w:val="0"/>
          <w:bCs w:val="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hint="default" w:ascii="宋体" w:hAnsi="宋体" w:eastAsia="宋体" w:cs="宋体"/>
          <w:b w:val="0"/>
          <w:bCs w:val="0"/>
          <w:color w:val="ff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 自合同签订之日起，至质保期结束并移交甲方前，乙方需负责本合同涉及到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（13）安装调试及售后服务：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1）乙方负责本项目的安装和调试，并保证其提供的货</w:t>
      </w:r>
      <w:r>
        <w:rPr>
          <w:rFonts w:hint="eastAsia" w:ascii="宋体" w:hAnsi="宋体" w:eastAsia="宋体" w:cs="宋体"/>
          <w:b w:val="0"/>
          <w:sz w:val="24"/>
          <w:szCs w:val="24"/>
          <w:highlight w:val="none"/>
          <w:lang w:val="en-US" w:eastAsia="zh-CN" w:bidi="ar-SA"/>
        </w:rPr>
        <w:t xml:space="preserve">物符合国家、行业、地方、招投标文件及合同规定的质量、性能和标准，并正确且安全地安装。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3）质保期后的货物维护由双方协商再定。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5）甲方如要求供方提供招标文件及乙方投标文件以外的其它服务，其费用另定。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8、违约条款：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（4）在</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（5）甲方未按约定期限付款的（在走退还流程的除外），双方协商或仲裁处理。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9、项目所有权：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（2）乙方承担</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sz w:val="24"/>
          <w:szCs w:val="24"/>
          <w:highlight w:val="none"/>
          <w:lang w:val="en-US" w:eastAsia="zh-CN" w:bidi="ar-SA"/>
        </w:rPr>
        <w:t xml:space="preserve">采购人实际</w:t>
      </w:r>
      <w:r>
        <w:rPr>
          <w:rFonts w:hint="eastAsia" w:ascii="宋体" w:hAnsi="宋体" w:eastAsia="宋体" w:cs="宋体"/>
          <w:b w:val="0"/>
          <w:sz w:val="24"/>
          <w:szCs w:val="24"/>
          <w:highlight w:val="none"/>
          <w:lang w:val="en-US" w:eastAsia="zh-CN" w:bidi="ar-SA"/>
        </w:rPr>
        <w:t xml:space="preserve">需要。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11、合同生效：本合同经甲方、乙方签字盖章后生效。合同签订的内容不能超出招标文件和投标文件的实质性内容。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12、争议：双方约定，在履行合同过程中产生争议时，由双方当事人协商解决，协商不成时依法向沭阳县人民法院提起诉讼解决。</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13、合同的组成部分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本合同条款、中标通知书、招标文件、投标文件及投标人在开标时的书面承诺、 合同附件(附件 1：设备清单明细及报价表)等都是构成合同的组成部分。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甲方： （盖章）                 乙方： （盖章）</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地址：                          地址：</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法定（授权）代表人：            法定（授权）代表人：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年       月      日             年       月      日</w:t>
      </w:r>
      <w:r/>
    </w:p>
    <w:p>
      <w:pPr>
        <w:ind w:firstLine="240"/>
        <w:spacing w:after="12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both"/>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r>
      <w:r/>
    </w:p>
    <w:p>
      <w:pPr>
        <w:ind w:firstLine="480"/>
        <w:jc w:val="center"/>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专用条款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一、词语定义及合同文件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1、合同文件组成及解释顺序：合同文件的优先顺序</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（1）招标文件及其澄清文件、附件；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（2）中标通知书；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（3）投标文件及其附录；</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（4）合同协议书；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（5）专用合同条款及其附件；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（6）通用合同条款；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（7）技术标准和要求；</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（8）图纸（如有）；</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（9）已标价工程量清单或预算书</w:t>
      </w:r>
      <w:r>
        <w:rPr>
          <w:rFonts w:hint="eastAsia" w:ascii="宋体" w:hAnsi="宋体" w:eastAsia="宋体" w:cs="宋体"/>
          <w:b w:val="0"/>
          <w:sz w:val="24"/>
          <w:szCs w:val="24"/>
          <w:highlight w:val="none"/>
          <w:lang w:val="en-US" w:eastAsia="zh-CN" w:bidi="ar-SA"/>
        </w:rPr>
        <w:t xml:space="preserve">（如有）</w:t>
      </w:r>
      <w:r>
        <w:rPr>
          <w:rFonts w:hint="eastAsia" w:ascii="宋体" w:hAnsi="宋体" w:eastAsia="宋体" w:cs="宋体"/>
          <w:b w:val="0"/>
          <w:sz w:val="24"/>
          <w:szCs w:val="24"/>
          <w:highlight w:val="none"/>
          <w:lang w:val="en-US" w:eastAsia="zh-CN" w:bidi="ar-SA"/>
        </w:rPr>
        <w:t xml:space="preserve">；</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（10）其他合同文件。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2、在合同订立及履行过程中形成的与合同有关的文件均构成合同文件组成部分，并根据其性质确定优先解释顺序。</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3、语言文字和适用法律、标准及规范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3.2适用的法律和法规</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3.3适用标准、规范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二、双方一般权利和义务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5、甲方工作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方案会审和设计交底时间。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双方约定甲方应做的其他工作。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6、乙方工作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应提供计划、报表的名称及完成时间：签订合同5日内提供施工方案和材料计划， 每周向甲方提供详细的施工进度计划、已完工程量报表（含工程变更及签证预算）、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三、施工组织设计和工期</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8、进度计划</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9、工期延误</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四、质量与验收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10、隐蔽工程和中间验收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五、安全施工</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11、项目实施过程中的设备运输、安装、调试和维护等所涉及的设备安全和人身安全 的一切责任全部由乙方承担。乙方在施工现场的安全管理、教育和安全事故责任由乙方承担。</w:t>
      </w:r>
      <w:r>
        <w:rPr>
          <w:rFonts w:hint="eastAsia" w:ascii="宋体" w:hAnsi="宋体" w:eastAsia="宋体" w:cs="宋体"/>
          <w:b w:val="0"/>
          <w:bCs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六、合同价款与支付</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12、合同价款及调整</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12.1本合同价款采用固定价格合同方式确定。合同价款中包括了施工期间的政策性调整及市场风险等一切风险范围。</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七、材料设备供应</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八、竣工验收与结算</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14、竣工验收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14.1 乙方应在规定时限内完工，乙方不按期完成合同约定的内容，应向甲方支付违约金，除不可抗力因素或甲方造成原因外，如乙方发生延期交付，每迟交一天， 按合同总金额的0.5%支付违约金。</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14.2中间交工工程的范围和竣工时间：按通用条款执行。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九、违约、索赔和争议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15、违约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并应当另行承担因此给甲方造成的全部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16、争议</w:t>
      </w:r>
      <w:bookmarkStart w:id="176" w:name="_GoBack"/>
      <w:r/>
      <w:bookmarkEnd w:id="176"/>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16.1双方约定，在履行合同过程中产生争议时，由双方当事人协商解决，协商不 成时依法向沭阳县人民法院提起诉讼解决。</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十、其他</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17、不可抗力</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17.1双方关于不可抗力的约定：按本合同通用条款执行。</w:t>
      </w:r>
      <w:r/>
    </w:p>
    <w:p>
      <w:pPr>
        <w:jc w:val="center"/>
        <w:keepLines/>
        <w:keepNext/>
        <w:pageBreakBefore/>
        <w:rPr>
          <w:rFonts w:hint="default" w:ascii="Calibri" w:hAnsi="Calibri" w:eastAsia="宋体" w:cs="Times New Roman"/>
          <w:b/>
          <w:color w:val="000000"/>
          <w:sz w:val="44"/>
          <w:szCs w:val="44"/>
          <w:highlight w:val="none"/>
        </w:rPr>
        <w:outlineLvl w:val="0"/>
      </w:pPr>
      <w:r>
        <w:rPr>
          <w:rFonts w:hint="eastAsia" w:ascii="Calibri" w:hAnsi="Calibri" w:eastAsia="宋体" w:cs="Times New Roman"/>
          <w:b/>
          <w:color w:val="000000"/>
          <w:sz w:val="44"/>
          <w:szCs w:val="44"/>
          <w:highlight w:val="none"/>
        </w:rPr>
        <w:t xml:space="preserve">第六章  投标文件格式</w:t>
      </w:r>
      <w:bookmarkEnd w:id="141"/>
      <w:r/>
      <w:bookmarkEnd w:id="142"/>
      <w:r/>
      <w:bookmarkEnd w:id="143"/>
      <w:r/>
      <w:bookmarkEnd w:id="144"/>
      <w:r/>
      <w:bookmarkEnd w:id="145"/>
      <w:r/>
      <w:bookmarkEnd w:id="146"/>
      <w:r/>
      <w:r/>
    </w:p>
    <w:p>
      <w:pPr>
        <w:rPr>
          <w:rFonts w:hint="default" w:ascii="Calibri" w:hAnsi="Calibri" w:eastAsia="宋体" w:cs="Times New Roman"/>
          <w:color w:val="000000"/>
          <w:szCs w:val="22"/>
          <w:highlight w:val="none"/>
        </w:rPr>
      </w:pPr>
      <w:r/>
      <w:bookmarkStart w:id="148" w:name="EB819316f773b24a75aef829f9b72900c0"/>
      <w:r/>
      <w:r/>
    </w:p>
    <w:p>
      <w:pPr>
        <w:rPr>
          <w:rFonts w:hint="default" w:ascii="Times New Roman" w:hAnsi="Times New Roman" w:eastAsia="宋体" w:cs="Times New Roman"/>
          <w:b/>
          <w:color w:val="000000"/>
          <w:sz w:val="72"/>
          <w:szCs w:val="22"/>
          <w:highlight w:val="none"/>
        </w:rPr>
      </w:pPr>
      <w:r/>
      <w:bookmarkStart w:id="149" w:name="_Toc15716"/>
      <w:r/>
      <w:r/>
    </w:p>
    <w:p>
      <w:pPr>
        <w:rPr>
          <w:rFonts w:hint="default" w:ascii="Times New Roman" w:hAnsi="Times New Roman" w:eastAsia="宋体" w:cs="Times New Roman"/>
          <w:b/>
          <w:color w:val="000000"/>
          <w:sz w:val="72"/>
          <w:szCs w:val="22"/>
          <w:highlight w:val="none"/>
        </w:rPr>
      </w:pPr>
      <w:r>
        <w:rPr>
          <w:rFonts w:hint="default" w:ascii="Times New Roman" w:hAnsi="Times New Roman" w:eastAsia="宋体" w:cs="Times New Roman"/>
          <w:b/>
          <w:color w:val="000000"/>
          <w:sz w:val="72"/>
          <w:szCs w:val="22"/>
          <w:highlight w:val="none"/>
        </w:rPr>
      </w:r>
      <w:r/>
    </w:p>
    <w:p>
      <w:pPr>
        <w:rPr>
          <w:rFonts w:hint="default" w:ascii="Times New Roman" w:hAnsi="Times New Roman" w:eastAsia="宋体" w:cs="Times New Roman"/>
          <w:b/>
          <w:color w:val="000000"/>
          <w:sz w:val="72"/>
          <w:szCs w:val="22"/>
          <w:highlight w:val="none"/>
        </w:rPr>
      </w:pPr>
      <w:r>
        <w:rPr>
          <w:rFonts w:hint="default" w:ascii="Times New Roman" w:hAnsi="Times New Roman" w:eastAsia="宋体" w:cs="Times New Roman"/>
          <w:b/>
          <w:color w:val="000000"/>
          <w:sz w:val="72"/>
          <w:szCs w:val="22"/>
          <w:highlight w:val="none"/>
        </w:rPr>
      </w:r>
      <w:r/>
    </w:p>
    <w:p>
      <w:pPr>
        <w:jc w:val="center"/>
        <w:rPr>
          <w:rFonts w:hint="default" w:ascii="Times New Roman" w:hAnsi="Times New Roman" w:eastAsia="宋体" w:cs="Times New Roman"/>
          <w:b/>
          <w:color w:val="000000"/>
          <w:sz w:val="72"/>
          <w:szCs w:val="22"/>
          <w:highlight w:val="none"/>
        </w:rPr>
      </w:pPr>
      <w:r>
        <w:rPr>
          <w:rFonts w:hint="eastAsia" w:ascii="Times New Roman" w:hAnsi="Times New Roman" w:eastAsia="宋体" w:cs="Times New Roman"/>
          <w:b/>
          <w:color w:val="000000"/>
          <w:sz w:val="72"/>
          <w:szCs w:val="22"/>
          <w:highlight w:val="none"/>
        </w:rPr>
        <w:t xml:space="preserve">投  标  文  件</w:t>
      </w:r>
      <w:r/>
    </w:p>
    <w:p>
      <w:pPr>
        <w:jc w:val="center"/>
        <w:rPr>
          <w:rFonts w:hint="default" w:ascii="Times New Roman" w:hAnsi="Times New Roman" w:eastAsia="宋体" w:cs="Times New Roman"/>
          <w:b/>
          <w:color w:val="000000"/>
          <w:sz w:val="72"/>
          <w:szCs w:val="22"/>
          <w:highlight w:val="none"/>
        </w:rPr>
      </w:pPr>
      <w:r>
        <w:rPr>
          <w:rFonts w:hint="default" w:ascii="Times New Roman" w:hAnsi="Times New Roman" w:eastAsia="宋体" w:cs="Times New Roman"/>
          <w:b/>
          <w:color w:val="000000"/>
          <w:sz w:val="72"/>
          <w:szCs w:val="22"/>
          <w:highlight w:val="none"/>
        </w:rPr>
      </w:r>
      <w:r/>
    </w:p>
    <w:p>
      <w:pPr>
        <w:jc w:val="center"/>
        <w:rPr>
          <w:rFonts w:hint="default" w:ascii="Times New Roman" w:hAnsi="Times New Roman" w:eastAsia="宋体" w:cs="Times New Roman"/>
          <w:b/>
          <w:color w:val="000000"/>
          <w:sz w:val="72"/>
          <w:szCs w:val="22"/>
          <w:highlight w:val="none"/>
        </w:rPr>
      </w:pPr>
      <w:r>
        <w:rPr>
          <w:rFonts w:hint="default" w:ascii="Times New Roman" w:hAnsi="Times New Roman" w:eastAsia="宋体" w:cs="Times New Roman"/>
          <w:b/>
          <w:color w:val="000000"/>
          <w:sz w:val="72"/>
          <w:szCs w:val="22"/>
          <w:highlight w:val="none"/>
        </w:rPr>
      </w:r>
      <w:r/>
    </w:p>
    <w:p>
      <w:pPr>
        <w:jc w:val="center"/>
        <w:rPr>
          <w:rFonts w:hint="default" w:ascii="Times New Roman" w:hAnsi="Times New Roman" w:eastAsia="宋体" w:cs="Times New Roman"/>
          <w:b/>
          <w:color w:val="000000"/>
          <w:sz w:val="72"/>
          <w:szCs w:val="22"/>
          <w:highlight w:val="none"/>
        </w:rPr>
      </w:pPr>
      <w:r>
        <w:rPr>
          <w:rFonts w:hint="default" w:ascii="Times New Roman" w:hAnsi="Times New Roman" w:eastAsia="宋体" w:cs="Times New Roman"/>
          <w:b/>
          <w:color w:val="000000"/>
          <w:sz w:val="72"/>
          <w:szCs w:val="22"/>
          <w:highlight w:val="none"/>
        </w:rPr>
      </w:r>
      <w:r/>
    </w:p>
    <w:p>
      <w:pPr>
        <w:jc w:val="center"/>
        <w:rPr>
          <w:rFonts w:hint="default" w:ascii="Times New Roman" w:hAnsi="Times New Roman" w:eastAsia="宋体" w:cs="Times New Roman"/>
          <w:b/>
          <w:color w:val="000000"/>
          <w:sz w:val="72"/>
          <w:szCs w:val="22"/>
          <w:highlight w:val="none"/>
        </w:rPr>
      </w:pPr>
      <w:r>
        <w:rPr>
          <w:rFonts w:hint="default" w:ascii="Times New Roman" w:hAnsi="Times New Roman" w:eastAsia="宋体" w:cs="Times New Roman"/>
          <w:b/>
          <w:color w:val="000000"/>
          <w:sz w:val="72"/>
          <w:szCs w:val="22"/>
          <w:highlight w:val="none"/>
        </w:rPr>
      </w:r>
      <w:r/>
    </w:p>
    <w:p>
      <w:pPr>
        <w:jc w:val="center"/>
        <w:rPr>
          <w:rFonts w:hint="default" w:ascii="Times New Roman" w:hAnsi="Times New Roman" w:eastAsia="宋体" w:cs="Times New Roman"/>
          <w:b/>
          <w:color w:val="000000"/>
          <w:sz w:val="72"/>
          <w:szCs w:val="22"/>
          <w:highlight w:val="none"/>
        </w:rPr>
      </w:pPr>
      <w:r>
        <w:rPr>
          <w:rFonts w:hint="default" w:ascii="Times New Roman" w:hAnsi="Times New Roman" w:eastAsia="宋体" w:cs="Times New Roman"/>
          <w:b/>
          <w:color w:val="000000"/>
          <w:sz w:val="72"/>
          <w:szCs w:val="22"/>
          <w:highlight w:val="none"/>
        </w:rPr>
      </w:r>
      <w:r/>
    </w:p>
    <w:p>
      <w:pPr>
        <w:jc w:val="center"/>
        <w:rPr>
          <w:rFonts w:hint="default" w:ascii="Times New Roman" w:hAnsi="Times New Roman" w:eastAsia="宋体" w:cs="Times New Roman"/>
          <w:b/>
          <w:color w:val="000000"/>
          <w:sz w:val="36"/>
          <w:szCs w:val="22"/>
          <w:highlight w:val="none"/>
        </w:rPr>
      </w:pPr>
      <w:r>
        <w:rPr>
          <w:rFonts w:hint="default" w:ascii="Times New Roman" w:hAnsi="Times New Roman" w:eastAsia="宋体" w:cs="Times New Roman"/>
          <w:b/>
          <w:color w:val="000000"/>
          <w:sz w:val="36"/>
          <w:szCs w:val="22"/>
          <w:highlight w:val="none"/>
        </w:rPr>
      </w:r>
      <w:r/>
    </w:p>
    <w:p>
      <w:pPr>
        <w:jc w:val="center"/>
        <w:rPr>
          <w:rFonts w:hint="default" w:ascii="Times New Roman" w:hAnsi="Times New Roman" w:eastAsia="宋体" w:cs="Times New Roman"/>
          <w:b/>
          <w:color w:val="000000"/>
          <w:sz w:val="36"/>
          <w:szCs w:val="22"/>
          <w:highlight w:val="none"/>
        </w:rPr>
      </w:pPr>
      <w:r>
        <w:rPr>
          <w:rFonts w:hint="default" w:ascii="Times New Roman" w:hAnsi="Times New Roman" w:eastAsia="宋体" w:cs="Times New Roman"/>
          <w:b/>
          <w:color w:val="000000"/>
          <w:sz w:val="36"/>
          <w:szCs w:val="22"/>
          <w:highlight w:val="none"/>
        </w:rPr>
      </w:r>
      <w:r/>
    </w:p>
    <w:p>
      <w:pPr>
        <w:jc w:val="center"/>
        <w:rPr>
          <w:rFonts w:hint="default" w:ascii="Times New Roman" w:hAnsi="Times New Roman" w:eastAsia="宋体" w:cs="Times New Roman"/>
          <w:b/>
          <w:color w:val="000000"/>
          <w:sz w:val="36"/>
          <w:szCs w:val="22"/>
          <w:highlight w:val="none"/>
        </w:rPr>
      </w:pPr>
      <w:r>
        <w:rPr>
          <w:rFonts w:hint="default" w:ascii="Times New Roman" w:hAnsi="Times New Roman" w:eastAsia="宋体" w:cs="Times New Roman"/>
          <w:b/>
          <w:color w:val="000000"/>
          <w:sz w:val="36"/>
          <w:szCs w:val="22"/>
          <w:highlight w:val="none"/>
        </w:rPr>
      </w:r>
      <w:r/>
    </w:p>
    <w:p>
      <w:pPr>
        <w:ind w:firstLine="1084"/>
        <w:rPr>
          <w:rFonts w:hint="default" w:ascii="Times New Roman" w:hAnsi="Times New Roman" w:eastAsia="宋体" w:cs="Times New Roman"/>
          <w:b/>
          <w:color w:val="000000"/>
          <w:sz w:val="36"/>
          <w:szCs w:val="22"/>
          <w:highlight w:val="none"/>
        </w:rPr>
      </w:pPr>
      <w:r>
        <w:rPr>
          <w:rFonts w:hint="eastAsia" w:ascii="Times New Roman" w:hAnsi="Times New Roman" w:eastAsia="宋体" w:cs="Times New Roman"/>
          <w:b/>
          <w:color w:val="000000"/>
          <w:sz w:val="36"/>
          <w:szCs w:val="22"/>
          <w:highlight w:val="none"/>
        </w:rPr>
        <w:t xml:space="preserve">项 目 名 称：</w:t>
      </w:r>
      <w:r>
        <w:rPr>
          <w:rFonts w:hint="eastAsia" w:ascii="Times New Roman" w:hAnsi="Times New Roman" w:eastAsia="宋体" w:cs="Times New Roman"/>
          <w:b/>
          <w:color w:val="000000"/>
          <w:sz w:val="36"/>
          <w:szCs w:val="22"/>
          <w:highlight w:val="none"/>
          <w:u w:val="single"/>
        </w:rPr>
        <w:t xml:space="preserve">               </w:t>
      </w:r>
      <w:r/>
    </w:p>
    <w:p>
      <w:pPr>
        <w:ind w:firstLine="1084"/>
        <w:rPr>
          <w:rFonts w:hint="default" w:ascii="Times New Roman" w:hAnsi="Times New Roman" w:eastAsia="宋体" w:cs="Times New Roman"/>
          <w:b/>
          <w:color w:val="000000"/>
          <w:sz w:val="36"/>
          <w:szCs w:val="22"/>
          <w:highlight w:val="none"/>
          <w:u w:val="single"/>
        </w:rPr>
      </w:pPr>
      <w:r>
        <w:rPr>
          <w:rFonts w:hint="eastAsia" w:ascii="Times New Roman" w:hAnsi="Times New Roman" w:eastAsia="宋体" w:cs="Times New Roman"/>
          <w:b/>
          <w:color w:val="000000"/>
          <w:sz w:val="36"/>
          <w:szCs w:val="22"/>
          <w:highlight w:val="none"/>
        </w:rPr>
        <w:t xml:space="preserve">项 目 编 号：</w:t>
      </w:r>
      <w:r>
        <w:rPr>
          <w:rFonts w:hint="eastAsia" w:ascii="Times New Roman" w:hAnsi="Times New Roman" w:eastAsia="宋体" w:cs="Times New Roman"/>
          <w:b/>
          <w:color w:val="000000"/>
          <w:sz w:val="36"/>
          <w:szCs w:val="22"/>
          <w:highlight w:val="none"/>
          <w:u w:val="single"/>
        </w:rPr>
        <w:t xml:space="preserve">               </w:t>
      </w:r>
      <w:r/>
    </w:p>
    <w:p>
      <w:pPr>
        <w:rPr>
          <w:rFonts w:hint="default" w:ascii="Times New Roman" w:hAnsi="Times New Roman" w:eastAsia="宋体" w:cs="Times New Roman"/>
          <w:b/>
          <w:color w:val="000000"/>
          <w:sz w:val="36"/>
          <w:szCs w:val="22"/>
          <w:highlight w:val="none"/>
          <w:u w:val="single"/>
        </w:rPr>
      </w:pPr>
      <w:r>
        <w:rPr>
          <w:rFonts w:hint="eastAsia" w:ascii="Times New Roman" w:hAnsi="Times New Roman" w:eastAsia="宋体" w:cs="Times New Roman"/>
          <w:b/>
          <w:color w:val="000000"/>
          <w:sz w:val="36"/>
          <w:szCs w:val="22"/>
          <w:highlight w:val="none"/>
        </w:rPr>
        <w:t xml:space="preserve">      投标人名称 ：</w:t>
      </w:r>
      <w:r>
        <w:rPr>
          <w:rFonts w:hint="eastAsia" w:ascii="Times New Roman" w:hAnsi="Times New Roman" w:eastAsia="宋体" w:cs="Times New Roman"/>
          <w:b/>
          <w:color w:val="000000"/>
          <w:sz w:val="36"/>
          <w:szCs w:val="22"/>
          <w:highlight w:val="none"/>
          <w:u w:val="single"/>
        </w:rPr>
        <w:t xml:space="preserve">（盖CA电子公章）</w:t>
      </w:r>
      <w:r/>
    </w:p>
    <w:p>
      <w:pPr>
        <w:rPr>
          <w:rFonts w:hint="default" w:ascii="Times New Roman" w:hAnsi="Times New Roman" w:eastAsia="宋体" w:cs="Times New Roman"/>
          <w:b/>
          <w:color w:val="000000"/>
          <w:sz w:val="36"/>
          <w:szCs w:val="22"/>
          <w:highlight w:val="none"/>
          <w:u w:val="single"/>
        </w:rPr>
      </w:pPr>
      <w:r>
        <w:rPr>
          <w:rFonts w:hint="eastAsia" w:ascii="Times New Roman" w:hAnsi="Times New Roman" w:eastAsia="宋体" w:cs="Times New Roman"/>
          <w:b/>
          <w:color w:val="000000"/>
          <w:sz w:val="36"/>
          <w:szCs w:val="22"/>
          <w:highlight w:val="none"/>
        </w:rPr>
        <w:t xml:space="preserve">      日      期 ：</w:t>
      </w:r>
      <w:r>
        <w:rPr>
          <w:rFonts w:hint="eastAsia" w:ascii="Times New Roman" w:hAnsi="Times New Roman" w:eastAsia="宋体" w:cs="Times New Roman"/>
          <w:b/>
          <w:color w:val="000000"/>
          <w:sz w:val="36"/>
          <w:szCs w:val="22"/>
          <w:highlight w:val="none"/>
          <w:u w:val="single"/>
        </w:rPr>
        <w:t xml:space="preserve">               </w:t>
      </w:r>
      <w:bookmarkEnd w:id="149"/>
      <w:r/>
      <w:r/>
    </w:p>
    <w:p>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bookmarkEnd w:id="148"/>
      <w:r/>
      <w:r/>
    </w:p>
    <w:p>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jc w:val="center"/>
        <w:spacing w:line="360" w:lineRule="auto"/>
        <w:rPr>
          <w:rFonts w:hint="default"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投标文件目录</w:t>
      </w:r>
      <w:r/>
    </w:p>
    <w:p>
      <w:pPr>
        <w:spacing w:line="360" w:lineRule="auto"/>
        <w:rPr>
          <w:rFonts w:hint="default" w:ascii="宋体" w:hAnsi="宋体" w:eastAsia="宋体" w:cs="宋体"/>
          <w:color w:val="000000"/>
          <w:sz w:val="28"/>
          <w:szCs w:val="28"/>
          <w:highlight w:val="none"/>
          <w:lang w:val="en-US" w:eastAsia="zh-CN" w:bidi="ar-SA"/>
        </w:rPr>
      </w:pPr>
      <w:r>
        <w:rPr>
          <w:rFonts w:hint="default" w:ascii="宋体" w:hAnsi="宋体" w:eastAsia="宋体" w:cs="宋体"/>
          <w:color w:val="000000"/>
          <w:sz w:val="28"/>
          <w:szCs w:val="28"/>
          <w:highlight w:val="none"/>
          <w:lang w:val="en-US" w:eastAsia="zh-CN" w:bidi="ar-SA"/>
        </w:rPr>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一、投标函</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二、</w:t>
      </w:r>
      <w:r>
        <w:rPr>
          <w:rFonts w:hint="eastAsia" w:ascii="Times New Roman" w:hAnsi="Times New Roman" w:eastAsia="宋体" w:cs="Times New Roman"/>
          <w:color w:val="000000"/>
          <w:sz w:val="28"/>
          <w:szCs w:val="28"/>
          <w:highlight w:val="none"/>
        </w:rPr>
        <w:t xml:space="preserve">法人授权书</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三</w:t>
      </w:r>
      <w:r>
        <w:rPr>
          <w:rFonts w:hint="eastAsia" w:ascii="Times New Roman" w:hAnsi="Times New Roman" w:eastAsia="宋体" w:cs="Times New Roman"/>
          <w:color w:val="000000"/>
          <w:sz w:val="28"/>
          <w:szCs w:val="28"/>
          <w:highlight w:val="none"/>
        </w:rPr>
        <w:t xml:space="preserve">、开标一览表</w:t>
      </w:r>
      <w:r/>
    </w:p>
    <w:p>
      <w:pPr>
        <w:spacing w:line="360" w:lineRule="auto"/>
        <w:rPr>
          <w:rFonts w:hint="default"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四</w:t>
      </w:r>
      <w:r>
        <w:rPr>
          <w:rFonts w:hint="eastAsia" w:ascii="Times New Roman" w:hAnsi="Times New Roman" w:eastAsia="宋体" w:cs="Times New Roman"/>
          <w:color w:val="000000"/>
          <w:sz w:val="28"/>
          <w:szCs w:val="28"/>
          <w:highlight w:val="none"/>
        </w:rPr>
        <w:t xml:space="preserve">、分项报价表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五</w:t>
      </w:r>
      <w:r>
        <w:rPr>
          <w:rFonts w:hint="eastAsia" w:ascii="Times New Roman" w:hAnsi="Times New Roman" w:eastAsia="宋体" w:cs="Times New Roman"/>
          <w:color w:val="000000"/>
          <w:sz w:val="28"/>
          <w:szCs w:val="28"/>
          <w:highlight w:val="none"/>
        </w:rPr>
        <w:t xml:space="preserve">、中小企业或残疾人福利性单位声明函</w:t>
      </w:r>
      <w:r/>
    </w:p>
    <w:p>
      <w:pPr>
        <w:spacing w:line="360" w:lineRule="auto"/>
        <w:rPr>
          <w:rFonts w:hint="default"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default" w:ascii="宋体" w:hAnsi="宋体" w:eastAsia="宋体" w:cs="宋体"/>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七</w:t>
      </w:r>
      <w:r>
        <w:rPr>
          <w:rFonts w:hint="eastAsia" w:ascii="Times New Roman" w:hAnsi="Times New Roman" w:eastAsia="宋体" w:cs="Times New Roman"/>
          <w:color w:val="000000"/>
          <w:sz w:val="28"/>
          <w:szCs w:val="28"/>
          <w:highlight w:val="none"/>
        </w:rPr>
        <w:t xml:space="preserve">、</w:t>
      </w:r>
      <w:r>
        <w:rPr>
          <w:rFonts w:hint="eastAsia" w:ascii="Times New Roman" w:hAnsi="Times New Roman" w:eastAsia="宋体" w:cs="Times New Roman"/>
          <w:color w:val="000000"/>
          <w:sz w:val="28"/>
          <w:szCs w:val="28"/>
          <w:highlight w:val="none"/>
          <w:lang w:val="en-US" w:eastAsia="zh-CN"/>
        </w:rPr>
        <w:t xml:space="preserve">项目实施方案</w:t>
      </w:r>
      <w:r/>
    </w:p>
    <w:p>
      <w:pPr>
        <w:spacing w:line="360" w:lineRule="auto"/>
        <w:rPr>
          <w:rFonts w:hint="eastAsia" w:ascii="Times New Roman" w:hAnsi="Times New Roman" w:eastAsia="宋体" w:cs="Times New Roman"/>
          <w:color w:val="000000"/>
          <w:sz w:val="28"/>
          <w:szCs w:val="28"/>
          <w:highlight w:val="none"/>
          <w:lang w:val="en-US" w:eastAsia="zh-CN"/>
        </w:rPr>
      </w:pPr>
      <w:r/>
      <w:bookmarkStart w:id="150" w:name="_Toc26005"/>
      <w:r/>
      <w:bookmarkStart w:id="151" w:name="_Toc20577"/>
      <w:r>
        <w:rPr>
          <w:rFonts w:hint="eastAsia" w:ascii="Times New Roman" w:hAnsi="Times New Roman" w:eastAsia="宋体" w:cs="Times New Roman"/>
          <w:color w:val="000000"/>
          <w:sz w:val="28"/>
          <w:szCs w:val="28"/>
          <w:highlight w:val="none"/>
          <w:lang w:val="en-US" w:eastAsia="zh-CN"/>
        </w:rPr>
        <w:t xml:space="preserve">八、企业业绩</w:t>
      </w:r>
      <w:r/>
    </w:p>
    <w:p>
      <w:pPr>
        <w:spacing w:line="360" w:lineRule="auto"/>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九、投标所需其他材料</w:t>
      </w:r>
      <w:r/>
    </w:p>
    <w:p>
      <w:pPr>
        <w:spacing w:line="360" w:lineRule="auto"/>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黑体" w:hAnsi="黑体" w:eastAsia="黑体" w:cs="黑体"/>
          <w:b w:val="0"/>
          <w:bCs/>
          <w:color w:val="000000"/>
          <w:sz w:val="32"/>
          <w:szCs w:val="24"/>
          <w:highlight w:val="none"/>
          <w:lang w:val="en-US" w:eastAsia="zh-CN" w:bidi="ar-SA"/>
        </w:rPr>
        <w:outlineLvl w:val="1"/>
      </w:pPr>
      <w:r/>
      <w:bookmarkStart w:id="152"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50"/>
      <w:r/>
      <w:bookmarkEnd w:id="151"/>
      <w:r/>
      <w:bookmarkEnd w:id="152"/>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highlight w:val="none"/>
        </w:rPr>
      </w:pPr>
      <w:r>
        <w:rPr>
          <w:rFonts w:hint="eastAsia" w:ascii="Calibri" w:hAnsi="Calibri" w:eastAsia="宋体" w:cs="Times New Roman"/>
          <w:color w:val="000000"/>
          <w:szCs w:val="22"/>
          <w:highlight w:val="none"/>
        </w:rPr>
      </w:r>
      <w:r>
        <w:rPr>
          <w:rFonts w:hint="eastAsia" w:ascii="Calibri" w:hAnsi="Calibri" w:eastAsia="宋体" w:cs="Times New Roman"/>
          <w:color w:val="000000"/>
          <w:szCs w:val="22"/>
          <w:highlight w:val="none"/>
        </w:rPr>
      </w:r>
    </w:p>
    <w:p>
      <w:pPr>
        <w:rPr>
          <w:rFonts w:hint="eastAsia" w:ascii="Calibri" w:hAnsi="Calibri" w:eastAsia="宋体" w:cs="Times New Roman"/>
          <w:color w:val="000000"/>
          <w:highlight w:val="none"/>
        </w:rPr>
      </w:pPr>
      <w:r>
        <w:rPr>
          <w:rFonts w:hint="eastAsia" w:ascii="Calibri" w:hAnsi="Calibri" w:eastAsia="宋体" w:cs="Times New Roman"/>
          <w:color w:val="000000"/>
          <w:highlight w:val="none"/>
        </w:rPr>
      </w:r>
      <w:r>
        <w:rPr>
          <w:rFonts w:hint="eastAsia" w:ascii="Calibri" w:hAnsi="Calibri" w:eastAsia="宋体" w:cs="Times New Roman"/>
          <w:color w:val="000000"/>
          <w:highlight w:val="none"/>
        </w:rPr>
      </w:r>
    </w:p>
    <w:p>
      <w:pPr>
        <w:rPr>
          <w:rFonts w:hint="eastAsia" w:ascii="Calibri" w:hAnsi="Calibri" w:eastAsia="宋体" w:cs="Times New Roman"/>
          <w:color w:val="000000"/>
          <w:highlight w:val="none"/>
        </w:rPr>
      </w:pPr>
      <w:r>
        <w:rPr>
          <w:rFonts w:hint="eastAsia" w:ascii="Calibri" w:hAnsi="Calibri" w:eastAsia="宋体" w:cs="Times New Roman"/>
          <w:color w:val="000000"/>
          <w:highlight w:val="none"/>
        </w:rPr>
      </w:r>
      <w:r>
        <w:rPr>
          <w:rFonts w:hint="eastAsia" w:ascii="Calibri" w:hAnsi="Calibri" w:eastAsia="宋体" w:cs="Times New Roman"/>
          <w:color w:val="000000"/>
          <w:highlight w:val="none"/>
        </w:rPr>
      </w:r>
    </w:p>
    <w:p>
      <w:pPr>
        <w:rPr>
          <w:rFonts w:hint="eastAsia" w:ascii="Calibri" w:hAnsi="Calibri" w:eastAsia="宋体" w:cs="Times New Roman"/>
          <w:color w:val="000000"/>
          <w:highlight w:val="none"/>
        </w:rPr>
      </w:pPr>
      <w:r>
        <w:rPr>
          <w:rFonts w:hint="eastAsia" w:ascii="Calibri" w:hAnsi="Calibri" w:eastAsia="宋体" w:cs="Times New Roman"/>
          <w:color w:val="000000"/>
          <w:szCs w:val="22"/>
          <w:highlight w:val="none"/>
        </w:rPr>
      </w:r>
      <w:r/>
    </w:p>
    <w:p>
      <w:pPr>
        <w:rPr>
          <w:rFonts w:hint="eastAsia" w:ascii="黑体" w:hAnsi="黑体" w:eastAsia="黑体" w:cs="黑体"/>
          <w:bCs/>
          <w:color w:val="000000"/>
          <w:sz w:val="32"/>
          <w:szCs w:val="24"/>
          <w:highlight w:val="none"/>
          <w:lang w:val="en-US" w:eastAsia="zh-CN"/>
        </w:rPr>
        <w:outlineLvl w:val="1"/>
      </w:pPr>
      <w:r/>
      <w:bookmarkStart w:id="153" w:name="_Toc29506"/>
      <w:r/>
      <w:bookmarkStart w:id="154" w:name="_Toc3680"/>
      <w:r/>
      <w:bookmarkStart w:id="155"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53"/>
      <w:r/>
      <w:bookmarkEnd w:id="154"/>
      <w:r>
        <w:rPr>
          <w:rFonts w:hint="eastAsia" w:ascii="黑体" w:hAnsi="黑体" w:eastAsia="黑体" w:cs="黑体"/>
          <w:bCs/>
          <w:color w:val="000000"/>
          <w:sz w:val="32"/>
          <w:szCs w:val="24"/>
          <w:highlight w:val="none"/>
        </w:rPr>
        <w:t xml:space="preserve">法人授权书</w:t>
      </w:r>
      <w:bookmarkEnd w:id="15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56"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56"/>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7" w:name="_Hlt26955070"/>
      <w:r/>
      <w:bookmarkEnd w:id="157"/>
      <w:r/>
      <w:bookmarkStart w:id="158" w:name="_Hlt26671380"/>
      <w:r/>
      <w:bookmarkEnd w:id="158"/>
      <w:r/>
      <w:bookmarkStart w:id="159" w:name="_格式3__银行出具的资信证明"/>
      <w:r/>
      <w:bookmarkEnd w:id="159"/>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60" w:name="_Toc30543"/>
      <w:r/>
      <w:bookmarkStart w:id="161" w:name="_Toc13550"/>
      <w:r/>
      <w:bookmarkStart w:id="162" w:name="_Toc27199"/>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60"/>
      <w:r/>
      <w:bookmarkEnd w:id="161"/>
      <w:r/>
      <w:bookmarkEnd w:id="162"/>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95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63"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63"/>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64" w:name="_Toc956"/>
      <w:r/>
      <w:bookmarkStart w:id="165" w:name="_Toc26543"/>
      <w:r/>
      <w:bookmarkStart w:id="166"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64"/>
      <w:r/>
      <w:bookmarkEnd w:id="165"/>
      <w:r>
        <w:rPr>
          <w:rFonts w:hint="eastAsia" w:ascii="黑体" w:hAnsi="黑体" w:eastAsia="黑体" w:cs="黑体"/>
          <w:b w:val="0"/>
          <w:bCs/>
          <w:color w:val="000000"/>
          <w:sz w:val="32"/>
          <w:szCs w:val="24"/>
          <w:highlight w:val="none"/>
          <w:lang w:val="en-US" w:eastAsia="zh-CN" w:bidi="ar-SA"/>
        </w:rPr>
        <w:t xml:space="preserve">分项报价表</w:t>
      </w:r>
      <w:bookmarkEnd w:id="166"/>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956"/>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b/>
                <w:bCs/>
                <w:color w:val="000000"/>
                <w:sz w:val="24"/>
                <w:szCs w:val="22"/>
                <w:highlight w:val="none"/>
                <w:u w:val="single"/>
                <w:lang w:val="en-US" w:eastAsia="zh-CN" w:bidi="ar-SA"/>
              </w:rPr>
              <w:t xml:space="preserve"> </w:t>
            </w:r>
            <w:r>
              <w:rPr>
                <w:rFonts w:hint="default" w:ascii="宋体" w:hAnsi="宋体" w:eastAsia="宋体" w:cs="Times New Roman"/>
                <w:b/>
                <w:bCs/>
                <w:color w:val="000000"/>
                <w:sz w:val="24"/>
                <w:szCs w:val="22"/>
                <w:highlight w:val="none"/>
                <w:u w:val="single"/>
                <w:lang w:val="en-US" w:eastAsia="zh-CN" w:bidi="ar-SA"/>
              </w:rPr>
              <w:t xml:space="preserve">    </w:t>
            </w:r>
            <w:r>
              <w:rPr>
                <w:rFonts w:hint="default"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u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7" w:name="_Toc21129"/>
      <w:r/>
      <w:bookmarkStart w:id="168" w:name="_Toc2747"/>
      <w:r/>
      <w:bookmarkStart w:id="169" w:name="_Toc17418"/>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rPr>
          <w:rFonts w:hint="eastAsia" w:ascii="黑体" w:hAnsi="黑体" w:eastAsia="黑体" w:cs="黑体"/>
          <w:b w:val="0"/>
          <w:bCs/>
          <w:color w:val="000000"/>
          <w:sz w:val="32"/>
          <w:szCs w:val="24"/>
          <w:highlight w:val="none"/>
          <w:lang w:val="en-US" w:eastAsia="zh-CN" w:bidi="ar-SA"/>
        </w:rP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rPr>
          <w:rFonts w:hint="eastAsia" w:ascii="黑体" w:hAnsi="黑体" w:eastAsia="黑体" w:cs="黑体"/>
          <w:b w:val="0"/>
          <w:bCs w:val="0"/>
          <w:color w:val="000000"/>
          <w:sz w:val="32"/>
          <w:szCs w:val="32"/>
          <w:highlight w:val="none"/>
          <w:lang w:val="en-US" w:eastAsia="zh-CN" w:bidi="ar-SA"/>
        </w:rP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7"/>
      <w:r/>
      <w:bookmarkEnd w:id="168"/>
      <w:r/>
      <w:bookmarkEnd w:id="169"/>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中小微企业声明函</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（货物类项目）</w:t>
      </w:r>
      <w:r/>
    </w:p>
    <w:p>
      <w:pPr>
        <w:ind w:firstLine="480"/>
        <w:spacing w:line="500" w:lineRule="exac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000000"/>
          <w:sz w:val="24"/>
          <w:szCs w:val="24"/>
          <w:highlight w:val="none"/>
        </w:rPr>
        <w:t xml:space="preserve">〔2020〕</w:t>
      </w:r>
      <w:r>
        <w:rPr>
          <w:rFonts w:hint="eastAsia" w:ascii="宋体" w:hAnsi="宋体" w:eastAsia="宋体" w:cs="Times New Roman"/>
          <w:color w:val="000000"/>
          <w:sz w:val="24"/>
          <w:szCs w:val="24"/>
          <w:highlight w:val="none"/>
        </w:rPr>
        <w:t xml:space="preserve">46号)的规定，本公司（联合体）参加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jc w:val="right"/>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firstLine="696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firstLine="24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2.符合报价折扣情形的请将此函填报上传至“企业报价折扣证明”一栏中。</w:t>
      </w:r>
      <w:r/>
    </w:p>
    <w:p>
      <w:pPr>
        <w:ind w:firstLine="480"/>
        <w:spacing w:line="400" w:lineRule="exact"/>
        <w:rPr>
          <w:rFonts w:hint="default" w:ascii="Times New Roman" w:hAnsi="Times New Roman" w:eastAsia="宋体" w:cs="Times New Roman"/>
          <w:color w:val="000000"/>
          <w:sz w:val="22"/>
          <w:szCs w:val="21"/>
          <w:highlight w:val="none"/>
        </w:rPr>
      </w:pPr>
      <w:r>
        <w:rPr>
          <w:rFonts w:hint="default" w:ascii="Times New Roman" w:hAnsi="Times New Roman" w:eastAsia="宋体" w:cs="Times New Roman"/>
          <w:color w:val="000000"/>
          <w:sz w:val="24"/>
          <w:szCs w:val="24"/>
          <w:highlight w:val="none"/>
        </w:rPr>
        <w:t xml:space="preserve">3.对照《工业和信息化部、国家统计局、国家发展和改革委员会、财政部关于印发中小企业划型标准规定的通知》(工信部联企业[2011]300号)的规定，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hint="default" w:ascii="Times New Roman" w:hAnsi="Times New Roman" w:eastAsia="宋体" w:cs="Times New Roman"/>
          <w:color w:val="000000"/>
          <w:sz w:val="24"/>
          <w:szCs w:val="24"/>
          <w:highlight w:val="none"/>
        </w:rPr>
        <w:t xml:space="preserve">自行勾选承接企业的企业规模类型。</w:t>
      </w:r>
      <w:r/>
    </w:p>
    <w:p>
      <w:pPr>
        <w:jc w:val="both"/>
        <w:spacing w:before="151" w:after="151" w:line="600" w:lineRule="exact"/>
        <w:widowControl w:val="off"/>
        <w:rPr>
          <w:rFonts w:hint="eastAsia" w:ascii="宋体" w:hAnsi="Calibri" w:eastAsia="宋体" w:cs="Times New Roman"/>
          <w:b/>
          <w:bCs/>
          <w:color w:val="000000"/>
          <w:sz w:val="32"/>
          <w:szCs w:val="32"/>
          <w:highlight w:val="none"/>
          <w:lang w:val="en-US" w:eastAsia="zh-CN" w:bidi="ar-SA"/>
        </w:rPr>
      </w:pPr>
      <w:r>
        <w:rPr>
          <w:rFonts w:hint="eastAsia" w:ascii="宋体" w:hAnsi="Calibri" w:eastAsia="宋体" w:cs="Times New Roman"/>
          <w:b/>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000000"/>
          <w:spacing w:val="6"/>
          <w:sz w:val="30"/>
          <w:szCs w:val="30"/>
          <w:highlight w:val="none"/>
          <w:lang w:val="en-US" w:eastAsia="zh-CN" w:bidi="ar-SA"/>
        </w:rPr>
      </w:pPr>
      <w:r>
        <w:rPr>
          <w:rFonts w:hint="default" w:ascii="仿宋_GB2312" w:hAnsi="Calibri" w:eastAsia="仿宋_GB2312" w:cs="Times New Roman"/>
          <w:b/>
          <w:color w:val="000000"/>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hint="default"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000000"/>
          <w:spacing w:val="6"/>
          <w:sz w:val="24"/>
          <w:szCs w:val="24"/>
          <w:highlight w:val="none"/>
          <w:lang w:val="en-US" w:eastAsia="zh-CN" w:bidi="ar-SA"/>
        </w:rPr>
      </w:pPr>
      <w:r>
        <w:rPr>
          <w:rFonts w:hint="default" w:ascii="Times New Roman" w:hAnsi="Times New Roman" w:eastAsia="宋体" w:cs="Times New Roman"/>
          <w:color w:val="000000"/>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000000"/>
          <w:sz w:val="24"/>
          <w:szCs w:val="22"/>
          <w:highlight w:val="none"/>
          <w:lang w:val="en-US" w:eastAsia="zh-CN" w:bidi="ar-SA"/>
        </w:rPr>
      </w:pPr>
      <w:r>
        <w:rPr>
          <w:rFonts w:hint="default" w:ascii="Times New Roman" w:hAnsi="Times New Roman" w:eastAsia="宋体" w:cs="Times New Roman"/>
          <w:color w:val="000000"/>
          <w:sz w:val="24"/>
          <w:szCs w:val="22"/>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单位名称：</w:t>
      </w:r>
      <w:r>
        <w:rPr>
          <w:rFonts w:hint="eastAsia" w:ascii="Times New Roman" w:hAnsi="Times New Roman" w:eastAsia="宋体" w:cs="Times New Roman"/>
          <w:color w:val="000000"/>
          <w:sz w:val="24"/>
          <w:szCs w:val="22"/>
          <w:highlight w:val="none"/>
          <w:u w:val="single"/>
          <w:lang w:val="en-US" w:eastAsia="zh-CN" w:bidi="ar-SA"/>
        </w:rPr>
        <w:t xml:space="preserve">              </w:t>
      </w:r>
      <w:r>
        <w:rPr>
          <w:rFonts w:hint="eastAsia" w:ascii="Times New Roman" w:hAnsi="Times New Roman" w:eastAsia="宋体" w:cs="Times New Roman"/>
          <w:color w:val="000000"/>
          <w:sz w:val="24"/>
          <w:szCs w:val="22"/>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盖CA电子公章</w:t>
      </w:r>
      <w:r>
        <w:rPr>
          <w:rFonts w:hint="eastAsia" w:ascii="Times New Roman" w:hAnsi="Times New Roman" w:eastAsia="宋体" w:cs="Times New Roman"/>
          <w:color w:val="000000"/>
          <w:sz w:val="24"/>
          <w:szCs w:val="22"/>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000000"/>
          <w:sz w:val="24"/>
          <w:szCs w:val="24"/>
          <w:highlight w:val="none"/>
          <w:lang w:val="en-US" w:eastAsia="zh-CN" w:bidi="ar-SA"/>
        </w:rPr>
      </w:pPr>
      <w:r>
        <w:rPr>
          <w:rFonts w:hint="default" w:ascii="Times New Roman" w:hAnsi="Times New Roman" w:eastAsia="宋体" w:cs="Arial"/>
          <w:color w:val="000000"/>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000000"/>
          <w:sz w:val="24"/>
          <w:szCs w:val="24"/>
          <w:highlight w:val="none"/>
          <w:lang w:val="en-US" w:eastAsia="zh-CN" w:bidi="ar-SA"/>
        </w:rPr>
      </w:pPr>
      <w:r>
        <w:rPr>
          <w:rFonts w:hint="default" w:ascii="Times New Roman" w:hAnsi="Times New Roman" w:eastAsia="宋体" w:cs="Arial"/>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956"/>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70"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2.对采购需求的其它非实质性要求，投标人按所投产品情况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70"/>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ind w:left="210"/>
        <w:rPr>
          <w:rFonts w:hint="eastAsia" w:ascii="宋体" w:hAnsi="宋体" w:eastAsia="宋体" w:cs="宋体"/>
          <w:b/>
          <w:bCs/>
          <w:color w:val="000000"/>
          <w:sz w:val="32"/>
          <w:szCs w:val="20"/>
          <w:highlight w:val="none"/>
          <w:lang w:val="en-US" w:eastAsia="zh-CN" w:bidi="ar-SA"/>
        </w:rPr>
        <w:outlineLvl w:val="1"/>
      </w:pPr>
      <w:r/>
      <w:bookmarkStart w:id="171" w:name="_Toc25337"/>
      <w:r/>
      <w:bookmarkStart w:id="172" w:name="_Toc15871"/>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71"/>
      <w:r/>
      <w:bookmarkEnd w:id="172"/>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73"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73"/>
      <w:r/>
      <w:r/>
    </w:p>
    <w:tbl>
      <w:tblPr>
        <w:tblStyle w:val="95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74" w:name="_Toc9275"/>
      <w:r/>
      <w:bookmarkStart w:id="175" w:name="_Toc26048"/>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74"/>
      <w:r/>
      <w:bookmarkEnd w:id="175"/>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仿宋_GB2312">
    <w:panose1 w:val="02010609060101010101"/>
  </w:font>
  <w:font w:name="黑体">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27</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27</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p>
    <w:pPr>
      <w:ind w:right="360"/>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4"/>
    <w:next w:val="954"/>
    <w:link w:val="777"/>
    <w:uiPriority w:val="9"/>
    <w:qFormat/>
    <w:pPr>
      <w:keepLines/>
      <w:keepNext/>
      <w:spacing w:before="480" w:after="200"/>
      <w:outlineLvl w:val="0"/>
    </w:pPr>
    <w:rPr>
      <w:rFonts w:ascii="Arial" w:hAnsi="Arial" w:eastAsia="Arial" w:cs="Arial"/>
      <w:sz w:val="40"/>
      <w:szCs w:val="40"/>
    </w:rPr>
  </w:style>
  <w:style w:type="character" w:styleId="777">
    <w:name w:val="Heading 1 Char"/>
    <w:basedOn w:val="955"/>
    <w:link w:val="776"/>
    <w:uiPriority w:val="9"/>
    <w:rPr>
      <w:rFonts w:ascii="Arial" w:hAnsi="Arial" w:eastAsia="Arial" w:cs="Arial"/>
      <w:sz w:val="40"/>
      <w:szCs w:val="40"/>
    </w:rPr>
  </w:style>
  <w:style w:type="paragraph" w:styleId="778">
    <w:name w:val="Heading 2"/>
    <w:basedOn w:val="954"/>
    <w:next w:val="954"/>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basedOn w:val="955"/>
    <w:link w:val="778"/>
    <w:uiPriority w:val="9"/>
    <w:rPr>
      <w:rFonts w:ascii="Arial" w:hAnsi="Arial" w:eastAsia="Arial" w:cs="Arial"/>
      <w:sz w:val="34"/>
    </w:rPr>
  </w:style>
  <w:style w:type="paragraph" w:styleId="780">
    <w:name w:val="Heading 3"/>
    <w:basedOn w:val="954"/>
    <w:next w:val="954"/>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basedOn w:val="955"/>
    <w:link w:val="780"/>
    <w:uiPriority w:val="9"/>
    <w:rPr>
      <w:rFonts w:ascii="Arial" w:hAnsi="Arial" w:eastAsia="Arial" w:cs="Arial"/>
      <w:sz w:val="30"/>
      <w:szCs w:val="30"/>
    </w:rPr>
  </w:style>
  <w:style w:type="paragraph" w:styleId="782">
    <w:name w:val="Heading 4"/>
    <w:basedOn w:val="954"/>
    <w:next w:val="954"/>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55"/>
    <w:link w:val="782"/>
    <w:uiPriority w:val="9"/>
    <w:rPr>
      <w:rFonts w:ascii="Arial" w:hAnsi="Arial" w:eastAsia="Arial" w:cs="Arial"/>
      <w:b/>
      <w:bCs/>
      <w:sz w:val="26"/>
      <w:szCs w:val="26"/>
    </w:rPr>
  </w:style>
  <w:style w:type="paragraph" w:styleId="784">
    <w:name w:val="Heading 5"/>
    <w:basedOn w:val="954"/>
    <w:next w:val="954"/>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55"/>
    <w:link w:val="784"/>
    <w:uiPriority w:val="9"/>
    <w:rPr>
      <w:rFonts w:ascii="Arial" w:hAnsi="Arial" w:eastAsia="Arial" w:cs="Arial"/>
      <w:b/>
      <w:bCs/>
      <w:sz w:val="24"/>
      <w:szCs w:val="24"/>
    </w:rPr>
  </w:style>
  <w:style w:type="paragraph" w:styleId="786">
    <w:name w:val="Heading 6"/>
    <w:basedOn w:val="954"/>
    <w:next w:val="954"/>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55"/>
    <w:link w:val="786"/>
    <w:uiPriority w:val="9"/>
    <w:rPr>
      <w:rFonts w:ascii="Arial" w:hAnsi="Arial" w:eastAsia="Arial" w:cs="Arial"/>
      <w:b/>
      <w:bCs/>
      <w:sz w:val="22"/>
      <w:szCs w:val="22"/>
    </w:rPr>
  </w:style>
  <w:style w:type="paragraph" w:styleId="788">
    <w:name w:val="Heading 7"/>
    <w:basedOn w:val="954"/>
    <w:next w:val="954"/>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55"/>
    <w:link w:val="788"/>
    <w:uiPriority w:val="9"/>
    <w:rPr>
      <w:rFonts w:ascii="Arial" w:hAnsi="Arial" w:eastAsia="Arial" w:cs="Arial"/>
      <w:b/>
      <w:bCs/>
      <w:i/>
      <w:iCs/>
      <w:sz w:val="22"/>
      <w:szCs w:val="22"/>
    </w:rPr>
  </w:style>
  <w:style w:type="paragraph" w:styleId="790">
    <w:name w:val="Heading 8"/>
    <w:basedOn w:val="954"/>
    <w:next w:val="954"/>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55"/>
    <w:link w:val="790"/>
    <w:uiPriority w:val="9"/>
    <w:rPr>
      <w:rFonts w:ascii="Arial" w:hAnsi="Arial" w:eastAsia="Arial" w:cs="Arial"/>
      <w:i/>
      <w:iCs/>
      <w:sz w:val="22"/>
      <w:szCs w:val="22"/>
    </w:rPr>
  </w:style>
  <w:style w:type="paragraph" w:styleId="792">
    <w:name w:val="Heading 9"/>
    <w:basedOn w:val="954"/>
    <w:next w:val="954"/>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55"/>
    <w:link w:val="792"/>
    <w:uiPriority w:val="9"/>
    <w:rPr>
      <w:rFonts w:ascii="Arial" w:hAnsi="Arial" w:eastAsia="Arial" w:cs="Arial"/>
      <w:i/>
      <w:iCs/>
      <w:sz w:val="21"/>
      <w:szCs w:val="21"/>
    </w:rPr>
  </w:style>
  <w:style w:type="paragraph" w:styleId="794">
    <w:name w:val="List Paragraph"/>
    <w:basedOn w:val="954"/>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4"/>
    <w:next w:val="954"/>
    <w:link w:val="797"/>
    <w:uiPriority w:val="10"/>
    <w:qFormat/>
    <w:pPr>
      <w:contextualSpacing/>
      <w:spacing w:before="300" w:after="200"/>
    </w:pPr>
    <w:rPr>
      <w:sz w:val="48"/>
      <w:szCs w:val="48"/>
    </w:rPr>
  </w:style>
  <w:style w:type="character" w:styleId="797">
    <w:name w:val="Title Char"/>
    <w:basedOn w:val="955"/>
    <w:link w:val="796"/>
    <w:uiPriority w:val="10"/>
    <w:rPr>
      <w:sz w:val="48"/>
      <w:szCs w:val="48"/>
    </w:rPr>
  </w:style>
  <w:style w:type="paragraph" w:styleId="798">
    <w:name w:val="Subtitle"/>
    <w:basedOn w:val="954"/>
    <w:next w:val="954"/>
    <w:link w:val="799"/>
    <w:uiPriority w:val="11"/>
    <w:qFormat/>
    <w:pPr>
      <w:spacing w:before="200" w:after="200"/>
    </w:pPr>
    <w:rPr>
      <w:sz w:val="24"/>
      <w:szCs w:val="24"/>
    </w:rPr>
  </w:style>
  <w:style w:type="character" w:styleId="799">
    <w:name w:val="Subtitle Char"/>
    <w:basedOn w:val="955"/>
    <w:link w:val="798"/>
    <w:uiPriority w:val="11"/>
    <w:rPr>
      <w:sz w:val="24"/>
      <w:szCs w:val="24"/>
    </w:rPr>
  </w:style>
  <w:style w:type="paragraph" w:styleId="800">
    <w:name w:val="Quote"/>
    <w:basedOn w:val="954"/>
    <w:next w:val="954"/>
    <w:link w:val="801"/>
    <w:uiPriority w:val="29"/>
    <w:qFormat/>
    <w:pPr>
      <w:ind w:left="720" w:right="720"/>
    </w:pPr>
    <w:rPr>
      <w:i/>
    </w:rPr>
  </w:style>
  <w:style w:type="character" w:styleId="801">
    <w:name w:val="Quote Char"/>
    <w:link w:val="800"/>
    <w:uiPriority w:val="29"/>
    <w:rPr>
      <w:i/>
    </w:rPr>
  </w:style>
  <w:style w:type="paragraph" w:styleId="802">
    <w:name w:val="Intense Quote"/>
    <w:basedOn w:val="954"/>
    <w:next w:val="95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954"/>
    <w:link w:val="805"/>
    <w:uiPriority w:val="99"/>
    <w:unhideWhenUsed/>
    <w:pPr>
      <w:spacing w:after="0" w:line="240" w:lineRule="auto"/>
      <w:tabs>
        <w:tab w:val="center" w:pos="7143" w:leader="none"/>
        <w:tab w:val="right" w:pos="14287" w:leader="none"/>
      </w:tabs>
    </w:pPr>
  </w:style>
  <w:style w:type="character" w:styleId="805">
    <w:name w:val="Header Char"/>
    <w:basedOn w:val="955"/>
    <w:link w:val="804"/>
    <w:uiPriority w:val="99"/>
  </w:style>
  <w:style w:type="paragraph" w:styleId="806">
    <w:name w:val="Footer"/>
    <w:basedOn w:val="954"/>
    <w:link w:val="809"/>
    <w:uiPriority w:val="99"/>
    <w:unhideWhenUsed/>
    <w:pPr>
      <w:spacing w:after="0" w:line="240" w:lineRule="auto"/>
      <w:tabs>
        <w:tab w:val="center" w:pos="7143" w:leader="none"/>
        <w:tab w:val="right" w:pos="14287" w:leader="none"/>
      </w:tabs>
    </w:pPr>
  </w:style>
  <w:style w:type="character" w:styleId="807">
    <w:name w:val="Footer Char"/>
    <w:basedOn w:val="955"/>
    <w:link w:val="806"/>
    <w:uiPriority w:val="99"/>
  </w:style>
  <w:style w:type="paragraph" w:styleId="808">
    <w:name w:val="Caption"/>
    <w:basedOn w:val="954"/>
    <w:next w:val="954"/>
    <w:uiPriority w:val="35"/>
    <w:semiHidden/>
    <w:unhideWhenUsed/>
    <w:qFormat/>
    <w:pPr>
      <w:spacing w:line="276" w:lineRule="auto"/>
    </w:pPr>
    <w:rPr>
      <w:b/>
      <w:bCs/>
      <w:color w:val="4f81bd" w:themeColor="accent1"/>
      <w:sz w:val="18"/>
      <w:szCs w:val="18"/>
    </w:rPr>
  </w:style>
  <w:style w:type="character" w:styleId="809">
    <w:name w:val="Caption Char"/>
    <w:basedOn w:val="808"/>
    <w:link w:val="806"/>
    <w:uiPriority w:val="99"/>
  </w:style>
  <w:style w:type="table" w:styleId="810">
    <w:name w:val="Table Grid"/>
    <w:basedOn w:val="9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7">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8">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9">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0">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1">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2">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9">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2">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3">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4">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5">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6">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7">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9">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0">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1">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2">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3">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3">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4">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5">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6">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7">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8">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0">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1">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2">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3">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4">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5">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7">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1">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4">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8">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Hyperlink"/>
    <w:uiPriority w:val="99"/>
    <w:unhideWhenUsed/>
    <w:rPr>
      <w:color w:val="0000ff" w:themeColor="hyperlink"/>
      <w:u w:val="single"/>
    </w:rPr>
  </w:style>
  <w:style w:type="paragraph" w:styleId="937">
    <w:name w:val="footnote text"/>
    <w:basedOn w:val="954"/>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5"/>
    <w:uiPriority w:val="99"/>
    <w:unhideWhenUsed/>
    <w:rPr>
      <w:vertAlign w:val="superscript"/>
    </w:rPr>
  </w:style>
  <w:style w:type="paragraph" w:styleId="940">
    <w:name w:val="endnote text"/>
    <w:basedOn w:val="95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5"/>
    <w:uiPriority w:val="99"/>
    <w:semiHidden/>
    <w:unhideWhenUsed/>
    <w:rPr>
      <w:vertAlign w:val="superscript"/>
    </w:rPr>
  </w:style>
  <w:style w:type="paragraph" w:styleId="943">
    <w:name w:val="toc 1"/>
    <w:basedOn w:val="954"/>
    <w:next w:val="954"/>
    <w:uiPriority w:val="39"/>
    <w:unhideWhenUsed/>
    <w:pPr>
      <w:ind w:left="0" w:right="0" w:firstLine="0"/>
      <w:spacing w:after="57"/>
    </w:p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55" w:default="1">
    <w:name w:val="Default Paragraph Font"/>
    <w:uiPriority w:val="0"/>
    <w:semiHidden/>
    <w:qFormat/>
  </w:style>
  <w:style w:type="table" w:styleId="956" w:default="1">
    <w:name w:val="Normal Table"/>
    <w:uiPriority w:val="0"/>
    <w:semiHidden/>
    <w:qFormat/>
    <w:tblPr>
      <w:tblCellMar>
        <w:left w:w="108" w:type="dxa"/>
        <w:top w:w="0" w:type="dxa"/>
        <w:right w:w="108" w:type="dxa"/>
        <w:bottom w:w="0" w:type="dxa"/>
      </w:tblCellMar>
    </w:tblPr>
  </w:style>
  <w:style w:type="character" w:styleId="957">
    <w:name w:val="Strong"/>
    <w:basedOn w:val="955"/>
    <w:uiPriority w:val="0"/>
    <w:qFormat/>
    <w:rPr>
      <w:b/>
    </w:rPr>
  </w:style>
  <w:style w:type="table" w:styleId="958" w:customStyle="1">
    <w:name w:val="网格型1"/>
    <w:uiPriority w:val="0"/>
    <w:qFormat/>
    <w:pPr>
      <w:jc w:val="both"/>
      <w:widowControl w:val="off"/>
    </w:pPr>
    <w:tbl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韩桃</cp:lastModifiedBy>
  <cp:revision>2</cp:revision>
  <dcterms:created xsi:type="dcterms:W3CDTF">2023-07-17T10:17:00Z</dcterms:created>
  <dcterms:modified xsi:type="dcterms:W3CDTF">2026-05-15T02:20:09Z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D05FF5D69FE749D69116CF247281C0E5_13</vt:lpwstr>
  </property>
</Properties>
</file>